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CFFC" w14:textId="77777777" w:rsidR="00AB57C2" w:rsidRDefault="002313C3">
      <w:pPr>
        <w:pStyle w:val="a00"/>
      </w:pPr>
      <w:r>
        <w:t> </w:t>
      </w:r>
      <w:bookmarkStart w:id="0" w:name="a12"/>
      <w:bookmarkEnd w:id="0"/>
      <w:r>
        <w:t xml:space="preserve"> </w:t>
      </w:r>
    </w:p>
    <w:p w14:paraId="28A9B63D" w14:textId="77777777" w:rsidR="00AB57C2" w:rsidRDefault="002313C3">
      <w:pPr>
        <w:shd w:val="clear" w:color="auto" w:fill="FFFFFF"/>
        <w:jc w:val="right"/>
        <w:divId w:val="1688218895"/>
        <w:rPr>
          <w:rFonts w:eastAsia="Times New Roman"/>
        </w:rPr>
      </w:pPr>
      <w:r>
        <w:rPr>
          <w:rFonts w:eastAsia="Times New Roman"/>
          <w:noProof/>
        </w:rPr>
        <w:drawing>
          <wp:inline distT="0" distB="0" distL="0" distR="0" wp14:anchorId="61F9BB9A" wp14:editId="449EF5A9">
            <wp:extent cx="304800" cy="304800"/>
            <wp:effectExtent l="0" t="0" r="0" b="0"/>
            <wp:docPr id="1" name="Рисунок 1" descr="Для всех отрас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всех отрасл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1C104C6" w14:textId="77777777" w:rsidR="00AB57C2" w:rsidRDefault="002313C3">
      <w:pPr>
        <w:pStyle w:val="1"/>
        <w:rPr>
          <w:rFonts w:eastAsia="Times New Roman"/>
        </w:rPr>
      </w:pPr>
      <w:r>
        <w:rPr>
          <w:rFonts w:eastAsia="Times New Roman"/>
        </w:rPr>
        <w:t>Особенности рассмотрения электронных обращений</w:t>
      </w:r>
    </w:p>
    <w:p w14:paraId="4A7B5E4F" w14:textId="77777777" w:rsidR="00AB57C2" w:rsidRDefault="002313C3">
      <w:pPr>
        <w:pStyle w:val="justify"/>
      </w:pPr>
      <w:r>
        <w:t xml:space="preserve">Общие положения о порядке подачи и рассмотрения электронных обращений, включая определение субъектов, рассматривающих электронные обращения, изложены в </w:t>
      </w:r>
      <w:hyperlink r:id="rId5" w:anchor="a231" w:tooltip="+" w:history="1">
        <w:r>
          <w:rPr>
            <w:rStyle w:val="a3"/>
          </w:rPr>
          <w:t>ст.25</w:t>
        </w:r>
      </w:hyperlink>
      <w:r>
        <w:t xml:space="preserve"> Закона от 18.07.2011 № 300-З «Об обращениях граждан и юридических лиц».</w:t>
      </w:r>
    </w:p>
    <w:p w14:paraId="62AE76DB" w14:textId="05599422" w:rsidR="00AB57C2" w:rsidRDefault="002313C3" w:rsidP="009277DF">
      <w:pPr>
        <w:pStyle w:val="justify"/>
        <w:jc w:val="center"/>
        <w:rPr>
          <w:rFonts w:eastAsia="Times New Roman"/>
        </w:rPr>
      </w:pPr>
      <w:bookmarkStart w:id="1" w:name="a1"/>
      <w:bookmarkEnd w:id="1"/>
      <w:r>
        <w:rPr>
          <w:rFonts w:eastAsia="Times New Roman"/>
        </w:rPr>
        <w:t>Подача электронных обращений</w:t>
      </w:r>
    </w:p>
    <w:p w14:paraId="5A12A86B" w14:textId="77777777" w:rsidR="00AB57C2" w:rsidRDefault="002313C3">
      <w:pPr>
        <w:pStyle w:val="justify"/>
      </w:pPr>
      <w:r>
        <w:rPr>
          <w:b/>
          <w:bCs/>
        </w:rPr>
        <w:t>Граждане Республики Беларусь, ИП</w:t>
      </w:r>
      <w:r>
        <w:t xml:space="preserve"> (вне зависимости от гражданства), юридические лица Республики Беларусь имеют право на обращение путем подачи электронных обращений в государственные органы и иные государственные организации (</w:t>
      </w:r>
      <w:hyperlink r:id="rId6" w:anchor="a240" w:tooltip="+" w:history="1">
        <w:r>
          <w:rPr>
            <w:rStyle w:val="a3"/>
          </w:rPr>
          <w:t>п.1</w:t>
        </w:r>
      </w:hyperlink>
      <w:r>
        <w:t xml:space="preserve"> ст.3 Закона № 300-З).</w:t>
      </w:r>
    </w:p>
    <w:p w14:paraId="18D3EA30" w14:textId="77777777" w:rsidR="00AB57C2" w:rsidRDefault="002313C3">
      <w:pPr>
        <w:pStyle w:val="justify"/>
      </w:pPr>
      <w:r>
        <w:t>Электронные обращения от имени недееспособных граждан подаются их законными представителями (</w:t>
      </w:r>
      <w:hyperlink r:id="rId7" w:anchor="a154" w:tooltip="+" w:history="1">
        <w:r>
          <w:rPr>
            <w:rStyle w:val="a3"/>
          </w:rPr>
          <w:t>ч.2</w:t>
        </w:r>
      </w:hyperlink>
      <w:r>
        <w:t xml:space="preserve"> п.1 ст.4 Закона № 300-З).</w:t>
      </w:r>
    </w:p>
    <w:p w14:paraId="14CBFAB3" w14:textId="77777777" w:rsidR="00AB57C2" w:rsidRDefault="002313C3">
      <w:pPr>
        <w:pStyle w:val="justify"/>
      </w:pPr>
      <w:r>
        <w:t>Юридические лица реализуют право на обращение через свои органы или своих представителей.</w:t>
      </w:r>
    </w:p>
    <w:p w14:paraId="705D4E89" w14:textId="77777777" w:rsidR="00AB57C2" w:rsidRDefault="002313C3">
      <w:pPr>
        <w:pStyle w:val="justify"/>
      </w:pPr>
      <w:r>
        <w:t xml:space="preserve">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8" w:anchor="a1" w:tooltip="+" w:history="1">
        <w:r>
          <w:rPr>
            <w:rStyle w:val="a3"/>
          </w:rPr>
          <w:t>Конституцией</w:t>
        </w:r>
      </w:hyperlink>
      <w:r>
        <w:t>, законами и международными договорами Республики Беларусь (</w:t>
      </w:r>
      <w:hyperlink r:id="rId9" w:anchor="a250" w:tooltip="+" w:history="1">
        <w:r>
          <w:rPr>
            <w:rStyle w:val="a3"/>
          </w:rPr>
          <w:t>п.2</w:t>
        </w:r>
      </w:hyperlink>
      <w:r>
        <w:t xml:space="preserve"> ст.3 Закона № 300-З).</w:t>
      </w:r>
    </w:p>
    <w:p w14:paraId="469ACFBC" w14:textId="77777777" w:rsidR="00AB57C2" w:rsidRDefault="002313C3" w:rsidP="009277DF">
      <w:pPr>
        <w:pStyle w:val="justify"/>
        <w:spacing w:after="0"/>
      </w:pPr>
      <w:r>
        <w:t>Право на электронное обращение реализуется заявителями добровольно. Осуществление заявителями их права на электронное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 (</w:t>
      </w:r>
      <w:hyperlink r:id="rId10" w:anchor="a259" w:tooltip="+" w:history="1">
        <w:r>
          <w:rPr>
            <w:rStyle w:val="a3"/>
          </w:rPr>
          <w:t>п.3</w:t>
        </w:r>
      </w:hyperlink>
      <w:r>
        <w:t xml:space="preserve"> ст.3 Закона № 300-З).</w:t>
      </w:r>
      <w:bookmarkStart w:id="2" w:name="a2"/>
      <w:bookmarkEnd w:id="2"/>
    </w:p>
    <w:p w14:paraId="70D22946" w14:textId="77777777" w:rsidR="00AB57C2" w:rsidRDefault="002313C3">
      <w:pPr>
        <w:pStyle w:val="2"/>
        <w:rPr>
          <w:rFonts w:eastAsia="Times New Roman"/>
        </w:rPr>
      </w:pPr>
      <w:bookmarkStart w:id="3" w:name="a3"/>
      <w:bookmarkEnd w:id="3"/>
      <w:r>
        <w:rPr>
          <w:rFonts w:eastAsia="Times New Roman"/>
        </w:rPr>
        <w:t>Требования к электронному обращению</w:t>
      </w:r>
    </w:p>
    <w:p w14:paraId="4986439D" w14:textId="77777777" w:rsidR="00AB57C2" w:rsidRDefault="002313C3">
      <w:pPr>
        <w:pStyle w:val="justify"/>
      </w:pPr>
      <w:r>
        <w:t xml:space="preserve">Электронные обращения </w:t>
      </w:r>
      <w:r>
        <w:rPr>
          <w:b/>
          <w:bCs/>
        </w:rPr>
        <w:t>граждан</w:t>
      </w:r>
      <w:r>
        <w:t xml:space="preserve"> должны:</w:t>
      </w:r>
    </w:p>
    <w:p w14:paraId="3EDCA824" w14:textId="77777777" w:rsidR="00AB57C2" w:rsidRDefault="002313C3">
      <w:pPr>
        <w:pStyle w:val="listtext1"/>
      </w:pPr>
      <w:r>
        <w:t>• излагаться на белорусском или русском языке;</w:t>
      </w:r>
    </w:p>
    <w:p w14:paraId="322B3935" w14:textId="77777777" w:rsidR="00AB57C2" w:rsidRDefault="002313C3">
      <w:pPr>
        <w:pStyle w:val="listtext1"/>
      </w:pPr>
      <w:r>
        <w:t>• содержать:</w:t>
      </w:r>
    </w:p>
    <w:p w14:paraId="3F3E6EB6" w14:textId="77777777" w:rsidR="00AB57C2" w:rsidRDefault="002313C3">
      <w:pPr>
        <w:pStyle w:val="listtext2"/>
      </w:pPr>
      <w:r>
        <w:t>-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592A0865" w14:textId="77777777" w:rsidR="00AB57C2" w:rsidRDefault="002313C3">
      <w:pPr>
        <w:pStyle w:val="listtext2"/>
      </w:pPr>
      <w:r>
        <w:t>- фамилию, собственное имя, отчество (если таковое имеется) либо инициалы гражданина, адрес его места жительства (места пребывания);</w:t>
      </w:r>
    </w:p>
    <w:p w14:paraId="3C90E116" w14:textId="77777777" w:rsidR="00AB57C2" w:rsidRDefault="002313C3">
      <w:pPr>
        <w:pStyle w:val="listtext2"/>
      </w:pPr>
      <w:r>
        <w:t>- изложение сути обращения (пп.</w:t>
      </w:r>
      <w:hyperlink r:id="rId11" w:anchor="a2" w:tooltip="+" w:history="1">
        <w:r>
          <w:rPr>
            <w:rStyle w:val="a3"/>
          </w:rPr>
          <w:t>1-3</w:t>
        </w:r>
      </w:hyperlink>
      <w:r>
        <w:t xml:space="preserve"> ст.12 Закона № 300-З).</w:t>
      </w:r>
    </w:p>
    <w:p w14:paraId="1D17CD08" w14:textId="77777777" w:rsidR="00AB57C2" w:rsidRDefault="002313C3">
      <w:pPr>
        <w:pStyle w:val="justify"/>
      </w:pPr>
      <w:r>
        <w:lastRenderedPageBreak/>
        <w:t xml:space="preserve">В практике работы государственных органов и организаций </w:t>
      </w:r>
      <w:r>
        <w:rPr>
          <w:b/>
          <w:bCs/>
        </w:rPr>
        <w:t>граждане часто не указывают</w:t>
      </w:r>
      <w:r>
        <w:t xml:space="preserve"> в электронном обращении </w:t>
      </w:r>
      <w:r>
        <w:rPr>
          <w:b/>
          <w:bCs/>
        </w:rPr>
        <w:t>место жительства</w:t>
      </w:r>
      <w:r>
        <w:t xml:space="preserve"> (места пребывания) </w:t>
      </w:r>
      <w:r>
        <w:rPr>
          <w:b/>
          <w:bCs/>
        </w:rPr>
        <w:t>либо указывают его не полностью</w:t>
      </w:r>
      <w:r>
        <w:t xml:space="preserve"> (например, только наименование населенного пункта). Это может повлечь признание такого электронного </w:t>
      </w:r>
      <w:r>
        <w:rPr>
          <w:b/>
          <w:bCs/>
        </w:rPr>
        <w:t>обращения анонимным</w:t>
      </w:r>
      <w:r>
        <w:t xml:space="preserve"> с учетом требований, установленных </w:t>
      </w:r>
      <w:hyperlink r:id="rId12" w:anchor="a25" w:tooltip="+" w:history="1">
        <w:r>
          <w:rPr>
            <w:rStyle w:val="a3"/>
          </w:rPr>
          <w:t>ст.23</w:t>
        </w:r>
      </w:hyperlink>
      <w:r>
        <w:t xml:space="preserve"> Закона № 300-З.</w:t>
      </w:r>
    </w:p>
    <w:p w14:paraId="35215CB0" w14:textId="77777777" w:rsidR="00AB57C2" w:rsidRDefault="002313C3">
      <w:pPr>
        <w:pStyle w:val="justify"/>
      </w:pPr>
      <w:r>
        <w:t xml:space="preserve">Электронные обращения </w:t>
      </w:r>
      <w:r>
        <w:rPr>
          <w:b/>
          <w:bCs/>
        </w:rPr>
        <w:t>юридического лица</w:t>
      </w:r>
      <w:r>
        <w:t xml:space="preserve"> должны излагаться на белорусском или русском языке и содержать:</w:t>
      </w:r>
    </w:p>
    <w:p w14:paraId="5BED88EE" w14:textId="77777777" w:rsidR="00AB57C2" w:rsidRDefault="002313C3">
      <w:pPr>
        <w:pStyle w:val="listtext1"/>
      </w:pPr>
      <w:r>
        <w:t>•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42AAE6C1" w14:textId="77777777" w:rsidR="00AB57C2" w:rsidRDefault="002313C3">
      <w:pPr>
        <w:pStyle w:val="listtext1"/>
      </w:pPr>
      <w:r>
        <w:t>• полное наименование юридического лица и его место нахождения;</w:t>
      </w:r>
    </w:p>
    <w:p w14:paraId="31636137" w14:textId="77777777" w:rsidR="00AB57C2" w:rsidRDefault="002313C3">
      <w:pPr>
        <w:pStyle w:val="listtext1"/>
      </w:pPr>
      <w:r>
        <w:t>• изложение сути обращения;</w:t>
      </w:r>
    </w:p>
    <w:p w14:paraId="4C95526C" w14:textId="77777777" w:rsidR="00AB57C2" w:rsidRDefault="002313C3">
      <w:pPr>
        <w:pStyle w:val="listtext1"/>
      </w:pPr>
      <w:r>
        <w:t>• 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1787D21A" w14:textId="77777777" w:rsidR="00AB57C2" w:rsidRDefault="002313C3">
      <w:pPr>
        <w:pStyle w:val="justify"/>
      </w:pPr>
      <w:r>
        <w:t> </w:t>
      </w:r>
    </w:p>
    <w:tbl>
      <w:tblPr>
        <w:tblW w:w="5000" w:type="pct"/>
        <w:tblCellMar>
          <w:left w:w="80" w:type="dxa"/>
          <w:right w:w="80" w:type="dxa"/>
        </w:tblCellMar>
        <w:tblLook w:val="04A0" w:firstRow="1" w:lastRow="0" w:firstColumn="1" w:lastColumn="0" w:noHBand="0" w:noVBand="1"/>
      </w:tblPr>
      <w:tblGrid>
        <w:gridCol w:w="595"/>
        <w:gridCol w:w="10365"/>
      </w:tblGrid>
      <w:tr w:rsidR="00AB57C2" w14:paraId="59D95669"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093F341" w14:textId="77777777" w:rsidR="00AB57C2" w:rsidRDefault="002313C3">
            <w:pPr>
              <w:spacing w:after="160"/>
              <w:jc w:val="center"/>
              <w:rPr>
                <w:rFonts w:ascii="Arial" w:eastAsia="Times New Roman" w:hAnsi="Arial" w:cs="Arial"/>
                <w:sz w:val="24"/>
                <w:szCs w:val="24"/>
              </w:rPr>
            </w:pPr>
            <w:r>
              <w:rPr>
                <w:rFonts w:ascii="Arial" w:eastAsia="Times New Roman" w:hAnsi="Arial" w:cs="Arial"/>
                <w:noProof/>
              </w:rPr>
              <w:drawing>
                <wp:inline distT="0" distB="0" distL="0" distR="0" wp14:anchorId="0CCEBC1A" wp14:editId="7212FB19">
                  <wp:extent cx="228600" cy="228600"/>
                  <wp:effectExtent l="0" t="0" r="0" b="0"/>
                  <wp:docPr id="4" name="Рисунок 4"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ним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56E7ED36" w14:textId="77777777" w:rsidR="00AB57C2" w:rsidRDefault="002313C3">
            <w:pPr>
              <w:pStyle w:val="primsit"/>
            </w:pPr>
            <w:r>
              <w:t>Обратите внимание!</w:t>
            </w:r>
          </w:p>
          <w:p w14:paraId="1A842056" w14:textId="77777777" w:rsidR="00AB57C2" w:rsidRDefault="002313C3">
            <w:pPr>
              <w:pStyle w:val="a0-justify"/>
            </w:pPr>
            <w:r>
              <w:t xml:space="preserve">Электронная цифровая подпись не относится к числу обязательных реквизитов электронного обращения согласно </w:t>
            </w:r>
            <w:hyperlink r:id="rId14" w:anchor="a7" w:tooltip="+" w:history="1">
              <w:r>
                <w:rPr>
                  <w:rStyle w:val="a3"/>
                </w:rPr>
                <w:t>Закону</w:t>
              </w:r>
            </w:hyperlink>
            <w:r>
              <w:t xml:space="preserve"> № 300-З.</w:t>
            </w:r>
          </w:p>
        </w:tc>
      </w:tr>
    </w:tbl>
    <w:p w14:paraId="01D4EBD1" w14:textId="77777777" w:rsidR="00AB57C2" w:rsidRDefault="002313C3">
      <w:pPr>
        <w:pStyle w:val="margt"/>
      </w:pPr>
      <w:r>
        <w:t> </w:t>
      </w:r>
    </w:p>
    <w:p w14:paraId="60675317" w14:textId="77777777" w:rsidR="00AB57C2" w:rsidRDefault="002313C3">
      <w:pPr>
        <w:pStyle w:val="justify"/>
      </w:pPr>
      <w:r>
        <w:rPr>
          <w:b/>
          <w:bCs/>
        </w:rPr>
        <w:t>К специальным требованиям, предъявляемым к электронным обращениям</w:t>
      </w:r>
      <w:r>
        <w:t>, относятся:</w:t>
      </w:r>
    </w:p>
    <w:p w14:paraId="76EB92F7" w14:textId="77777777" w:rsidR="00AB57C2" w:rsidRDefault="002313C3">
      <w:pPr>
        <w:pStyle w:val="listtext1"/>
      </w:pPr>
      <w:r>
        <w:t>• суть электронного обращения не может излагаться посредством ссылок на интернет-ресурсы;</w:t>
      </w:r>
    </w:p>
    <w:p w14:paraId="4671F701" w14:textId="77777777" w:rsidR="00AB57C2" w:rsidRDefault="002313C3">
      <w:pPr>
        <w:pStyle w:val="listtext1"/>
      </w:pPr>
      <w:r>
        <w:t>• текст обращения должен поддаваться прочтению;</w:t>
      </w:r>
    </w:p>
    <w:p w14:paraId="1D1DC326" w14:textId="77777777" w:rsidR="00AB57C2" w:rsidRDefault="002313C3">
      <w:pPr>
        <w:pStyle w:val="listtext1"/>
      </w:pPr>
      <w:r>
        <w:t>• не допускается употребление в обращениях нецензурных либо оскорбительных слов или выражений (</w:t>
      </w:r>
      <w:hyperlink r:id="rId15" w:anchor="a275" w:tooltip="+" w:history="1">
        <w:r>
          <w:rPr>
            <w:rStyle w:val="a3"/>
          </w:rPr>
          <w:t>ч.3</w:t>
        </w:r>
      </w:hyperlink>
      <w:r>
        <w:t xml:space="preserve"> п.2 ст.25 Закона № 300-З).</w:t>
      </w:r>
    </w:p>
    <w:p w14:paraId="19D43DDB" w14:textId="77777777" w:rsidR="00AB57C2" w:rsidRDefault="002313C3">
      <w:pPr>
        <w:pStyle w:val="justify"/>
      </w:pPr>
      <w:r>
        <w:t>Требование:</w:t>
      </w:r>
    </w:p>
    <w:p w14:paraId="7E55C51C" w14:textId="77777777" w:rsidR="00AB57C2" w:rsidRDefault="002313C3">
      <w:pPr>
        <w:pStyle w:val="listtext1"/>
      </w:pPr>
      <w:r>
        <w:t>• о запрете излагать суть электронного обращения посредством ссылок на интернет-ресурсы продиктовано соблюдением требований по защите информации и обеспечению кибербезопасности при рассмотрении электронных обращений;</w:t>
      </w:r>
    </w:p>
    <w:p w14:paraId="3B77B91C" w14:textId="77777777" w:rsidR="00AB57C2" w:rsidRDefault="002313C3">
      <w:pPr>
        <w:pStyle w:val="listtext1"/>
      </w:pPr>
      <w:r>
        <w:t>• возможности прочтения текста электронного обращения обусловлено правоприменительной практикой, когда обращение направлялось, однако ввиду технических особенностей, например, программное средство не могло воспроизвести шрифт поступившего обращения;</w:t>
      </w:r>
    </w:p>
    <w:p w14:paraId="7B053D69" w14:textId="77777777" w:rsidR="00AB57C2" w:rsidRDefault="002313C3">
      <w:pPr>
        <w:pStyle w:val="listtext1"/>
      </w:pPr>
      <w:r>
        <w:t xml:space="preserve">• недопущении употребления в электронных обращениях нецензурных либо оскорбительных слов или выражений согласуется с иными нормами </w:t>
      </w:r>
      <w:hyperlink r:id="rId16" w:anchor="a7" w:tooltip="+" w:history="1">
        <w:r>
          <w:rPr>
            <w:rStyle w:val="a3"/>
          </w:rPr>
          <w:t>Закона</w:t>
        </w:r>
      </w:hyperlink>
      <w:r>
        <w:t xml:space="preserve"> № 300-З.</w:t>
      </w:r>
    </w:p>
    <w:p w14:paraId="1311E7F9" w14:textId="77777777" w:rsidR="00AB57C2" w:rsidRDefault="002313C3">
      <w:pPr>
        <w:pStyle w:val="justify"/>
      </w:pPr>
      <w:r>
        <w:lastRenderedPageBreak/>
        <w:t>Так, заявители обязаны 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 (</w:t>
      </w:r>
      <w:hyperlink r:id="rId17" w:anchor="a226" w:tooltip="+" w:history="1">
        <w:r>
          <w:rPr>
            <w:rStyle w:val="a3"/>
          </w:rPr>
          <w:t>абз.4</w:t>
        </w:r>
      </w:hyperlink>
      <w:r>
        <w:t xml:space="preserve"> ст.8 Закона № 300-З).</w:t>
      </w:r>
    </w:p>
    <w:p w14:paraId="30FCF4A1" w14:textId="77777777" w:rsidR="00AB57C2" w:rsidRDefault="002313C3">
      <w:pPr>
        <w:pStyle w:val="justify"/>
      </w:pPr>
      <w:r>
        <w:t>Не допускается употребление в обращениях нецензурных либо оскорбительных слов или выражений (</w:t>
      </w:r>
      <w:hyperlink r:id="rId18" w:anchor="a51" w:tooltip="+" w:history="1">
        <w:r>
          <w:rPr>
            <w:rStyle w:val="a3"/>
          </w:rPr>
          <w:t>п.5</w:t>
        </w:r>
      </w:hyperlink>
      <w:r>
        <w:t xml:space="preserve"> ст.12 Закона № 300-З).</w:t>
      </w:r>
    </w:p>
    <w:p w14:paraId="73418EAA" w14:textId="77777777" w:rsidR="00AB57C2" w:rsidRDefault="002313C3">
      <w:pPr>
        <w:pStyle w:val="justify"/>
      </w:pPr>
      <w:r>
        <w:t xml:space="preserve">В случае несоблюдения установленных требований электронное обращение может быть оставлено без рассмотрения по существу в порядке, установленном </w:t>
      </w:r>
      <w:hyperlink r:id="rId19" w:anchor="a236" w:tooltip="+" w:history="1">
        <w:r>
          <w:rPr>
            <w:rStyle w:val="a3"/>
          </w:rPr>
          <w:t>п.4</w:t>
        </w:r>
      </w:hyperlink>
      <w:r>
        <w:t xml:space="preserve"> ст.15 Закона № 300-З.</w:t>
      </w:r>
    </w:p>
    <w:p w14:paraId="350B0938" w14:textId="77777777" w:rsidR="00AB57C2" w:rsidRDefault="002313C3">
      <w:pPr>
        <w:pStyle w:val="justify"/>
      </w:pPr>
      <w:r>
        <w:t>К электронным обращениям, подаваемым представителями заявителей, должны прилагаться документы в электронном виде, подтверждающие их полномочия (</w:t>
      </w:r>
      <w:hyperlink r:id="rId20" w:anchor="a276" w:tooltip="+" w:history="1">
        <w:r>
          <w:rPr>
            <w:rStyle w:val="a3"/>
          </w:rPr>
          <w:t>ч.2</w:t>
        </w:r>
      </w:hyperlink>
      <w:r>
        <w:t xml:space="preserve"> п.2 ст.25 Закона № 300-З).</w:t>
      </w:r>
    </w:p>
    <w:p w14:paraId="036D6DC2" w14:textId="77777777" w:rsidR="00AB57C2" w:rsidRDefault="002313C3">
      <w:pPr>
        <w:pStyle w:val="justify"/>
      </w:pPr>
      <w:r>
        <w:t> </w:t>
      </w:r>
    </w:p>
    <w:tbl>
      <w:tblPr>
        <w:tblW w:w="5000" w:type="pct"/>
        <w:tblCellMar>
          <w:left w:w="80" w:type="dxa"/>
          <w:right w:w="80" w:type="dxa"/>
        </w:tblCellMar>
        <w:tblLook w:val="04A0" w:firstRow="1" w:lastRow="0" w:firstColumn="1" w:lastColumn="0" w:noHBand="0" w:noVBand="1"/>
      </w:tblPr>
      <w:tblGrid>
        <w:gridCol w:w="595"/>
        <w:gridCol w:w="10365"/>
      </w:tblGrid>
      <w:tr w:rsidR="00AB57C2" w14:paraId="2CCDEC04"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181858BC" w14:textId="77777777" w:rsidR="00AB57C2" w:rsidRDefault="002313C3">
            <w:pPr>
              <w:spacing w:after="160"/>
              <w:jc w:val="center"/>
              <w:rPr>
                <w:rFonts w:ascii="Arial" w:eastAsia="Times New Roman" w:hAnsi="Arial" w:cs="Arial"/>
                <w:sz w:val="24"/>
                <w:szCs w:val="24"/>
              </w:rPr>
            </w:pPr>
            <w:r>
              <w:rPr>
                <w:rFonts w:ascii="Arial" w:eastAsia="Times New Roman" w:hAnsi="Arial" w:cs="Arial"/>
                <w:noProof/>
              </w:rPr>
              <w:drawing>
                <wp:inline distT="0" distB="0" distL="0" distR="0" wp14:anchorId="5D37DD20" wp14:editId="432AF5F5">
                  <wp:extent cx="228600" cy="228600"/>
                  <wp:effectExtent l="0" t="0" r="0" b="0"/>
                  <wp:docPr id="5" name="Рисунок 5"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равочн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7910F30B" w14:textId="77777777" w:rsidR="00AB57C2" w:rsidRDefault="002313C3">
            <w:pPr>
              <w:pStyle w:val="primsit"/>
            </w:pPr>
            <w:r>
              <w:t>Справочно</w:t>
            </w:r>
          </w:p>
          <w:p w14:paraId="1A48E988" w14:textId="77777777" w:rsidR="00AB57C2" w:rsidRDefault="002313C3">
            <w:pPr>
              <w:pStyle w:val="insettext11"/>
            </w:pPr>
            <w:r>
              <w:rPr>
                <w:b/>
                <w:bCs/>
              </w:rPr>
              <w:t>Документ в электронном виде</w:t>
            </w:r>
            <w:r>
              <w:t> - документ, созданный, полученный и сохраняемый с помощью технических, программных и программно-аппаратных средств.</w:t>
            </w:r>
          </w:p>
          <w:p w14:paraId="7A33B5AF" w14:textId="77777777" w:rsidR="00AB57C2" w:rsidRDefault="002313C3">
            <w:pPr>
              <w:pStyle w:val="insettext11"/>
            </w:pPr>
            <w:r>
              <w:t>На практике в качестве такого документа может выступать электронная копия доверенности или другого документа, подтверждающего полномочия представителя, выполненная путем сканирования, фотографирования или иным способом, позволяющим полностью воспроизвести информацию (</w:t>
            </w:r>
            <w:hyperlink r:id="rId22" w:anchor="a172" w:tooltip="+" w:history="1">
              <w:r>
                <w:rPr>
                  <w:rStyle w:val="a3"/>
                </w:rPr>
                <w:t>абз.13</w:t>
              </w:r>
            </w:hyperlink>
            <w:r>
              <w:t xml:space="preserve"> ст.2 Закона от 25.11.2011 № 323-З «Об архивном деле и делопроизводстве»).</w:t>
            </w:r>
          </w:p>
        </w:tc>
      </w:tr>
    </w:tbl>
    <w:p w14:paraId="72E42F97" w14:textId="77777777" w:rsidR="00AB57C2" w:rsidRDefault="002313C3">
      <w:pPr>
        <w:pStyle w:val="margt"/>
      </w:pPr>
      <w:r>
        <w:t> </w:t>
      </w:r>
    </w:p>
    <w:p w14:paraId="3702A167" w14:textId="77777777" w:rsidR="00AB57C2" w:rsidRDefault="002313C3">
      <w:pPr>
        <w:pStyle w:val="justify"/>
      </w:pPr>
      <w:r>
        <w:rPr>
          <w:b/>
          <w:bCs/>
        </w:rPr>
        <w:t>Отсутствие документов</w:t>
      </w:r>
      <w:r>
        <w:t xml:space="preserve"> в электронном виде, </w:t>
      </w:r>
      <w:r>
        <w:rPr>
          <w:b/>
          <w:bCs/>
        </w:rPr>
        <w:t>подтверждающих полномочия</w:t>
      </w:r>
      <w:r>
        <w:t xml:space="preserve"> представителя заявителя, может стать </w:t>
      </w:r>
      <w:r>
        <w:rPr>
          <w:b/>
          <w:bCs/>
        </w:rPr>
        <w:t>основанием для оставления такого электронного обращения без рассмотрения по существу</w:t>
      </w:r>
      <w:r>
        <w:t xml:space="preserve"> по </w:t>
      </w:r>
      <w:hyperlink r:id="rId23" w:anchor="a236" w:tooltip="+" w:history="1">
        <w:r>
          <w:rPr>
            <w:rStyle w:val="a3"/>
          </w:rPr>
          <w:t>п.4</w:t>
        </w:r>
      </w:hyperlink>
      <w:r>
        <w:t xml:space="preserve"> ст.15 Закона № 300-З.</w:t>
      </w:r>
    </w:p>
    <w:p w14:paraId="7AF6B578" w14:textId="77777777" w:rsidR="00AB57C2" w:rsidRDefault="002313C3">
      <w:pPr>
        <w:pStyle w:val="2"/>
        <w:rPr>
          <w:rFonts w:eastAsia="Times New Roman"/>
        </w:rPr>
      </w:pPr>
      <w:bookmarkStart w:id="4" w:name="a4"/>
      <w:bookmarkEnd w:id="4"/>
      <w:r>
        <w:rPr>
          <w:rFonts w:eastAsia="Times New Roman"/>
        </w:rPr>
        <w:t>Понятие электронного обращения, система учета и обработки обращений</w:t>
      </w:r>
    </w:p>
    <w:p w14:paraId="659CC09E" w14:textId="77777777" w:rsidR="00AB57C2" w:rsidRDefault="002313C3">
      <w:pPr>
        <w:pStyle w:val="justify"/>
      </w:pPr>
      <w:r>
        <w:t>В настоящее время единственным способом подачи электронных обращений выступает подача посредством системы учета и обработки обращений (обращения.бел), которая предназначена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 (</w:t>
      </w:r>
      <w:hyperlink r:id="rId24" w:anchor="a211" w:tooltip="+" w:history="1">
        <w:r>
          <w:rPr>
            <w:rStyle w:val="a3"/>
          </w:rPr>
          <w:t>абз.6</w:t>
        </w:r>
      </w:hyperlink>
      <w:r>
        <w:t xml:space="preserve"> ст.1 Закона № 300-З).</w:t>
      </w:r>
    </w:p>
    <w:p w14:paraId="49964956" w14:textId="77777777" w:rsidR="00AB57C2" w:rsidRDefault="002313C3">
      <w:pPr>
        <w:pStyle w:val="justify"/>
      </w:pPr>
      <w:r>
        <w:t> </w:t>
      </w:r>
    </w:p>
    <w:tbl>
      <w:tblPr>
        <w:tblW w:w="5000" w:type="pct"/>
        <w:tblCellMar>
          <w:left w:w="80" w:type="dxa"/>
          <w:right w:w="80" w:type="dxa"/>
        </w:tblCellMar>
        <w:tblLook w:val="04A0" w:firstRow="1" w:lastRow="0" w:firstColumn="1" w:lastColumn="0" w:noHBand="0" w:noVBand="1"/>
      </w:tblPr>
      <w:tblGrid>
        <w:gridCol w:w="595"/>
        <w:gridCol w:w="10365"/>
      </w:tblGrid>
      <w:tr w:rsidR="00AB57C2" w14:paraId="226590D5"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25883D36" w14:textId="77777777" w:rsidR="00AB57C2" w:rsidRDefault="002313C3">
            <w:pPr>
              <w:spacing w:after="160"/>
              <w:jc w:val="center"/>
              <w:rPr>
                <w:rFonts w:ascii="Arial" w:eastAsia="Times New Roman" w:hAnsi="Arial" w:cs="Arial"/>
                <w:sz w:val="24"/>
                <w:szCs w:val="24"/>
              </w:rPr>
            </w:pPr>
            <w:r>
              <w:rPr>
                <w:rFonts w:ascii="Arial" w:eastAsia="Times New Roman" w:hAnsi="Arial" w:cs="Arial"/>
                <w:noProof/>
              </w:rPr>
              <w:drawing>
                <wp:inline distT="0" distB="0" distL="0" distR="0" wp14:anchorId="622A8FF8" wp14:editId="15E20060">
                  <wp:extent cx="228600" cy="228600"/>
                  <wp:effectExtent l="0" t="0" r="0" b="0"/>
                  <wp:docPr id="6" name="Рисунок 6"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ним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76A119B4" w14:textId="77777777" w:rsidR="00AB57C2" w:rsidRDefault="002313C3">
            <w:pPr>
              <w:pStyle w:val="primsit"/>
            </w:pPr>
            <w:r>
              <w:t>Обратите внимание!</w:t>
            </w:r>
          </w:p>
          <w:p w14:paraId="1D640D79" w14:textId="77777777" w:rsidR="00AB57C2" w:rsidRDefault="002313C3">
            <w:pPr>
              <w:pStyle w:val="a0-justify"/>
            </w:pPr>
            <w:r>
              <w:t>Не являются электронными обращениями и не рассматриваются СМС-сообщения на служебные абонентские номера сотовой подвижной электросвязи, сообщения на форумах, чатах, блогах, а также в рубриках «Вопрос-ответ».</w:t>
            </w:r>
          </w:p>
        </w:tc>
      </w:tr>
    </w:tbl>
    <w:p w14:paraId="2D7205DC" w14:textId="77777777" w:rsidR="00AB57C2" w:rsidRDefault="002313C3">
      <w:pPr>
        <w:pStyle w:val="margt"/>
      </w:pPr>
      <w:r>
        <w:lastRenderedPageBreak/>
        <w:t> </w:t>
      </w:r>
    </w:p>
    <w:p w14:paraId="0A579188" w14:textId="77777777" w:rsidR="00AB57C2" w:rsidRDefault="002313C3">
      <w:pPr>
        <w:pStyle w:val="justify"/>
      </w:pPr>
      <w:r>
        <w:t xml:space="preserve">Обращение, поданное на адрес электронной почты государственного органа или иной государственной организации, не подлежит рассмотрению в соответствии с </w:t>
      </w:r>
      <w:hyperlink r:id="rId25" w:anchor="a7" w:tooltip="+" w:history="1">
        <w:r>
          <w:rPr>
            <w:rStyle w:val="a3"/>
          </w:rPr>
          <w:t>Законом</w:t>
        </w:r>
      </w:hyperlink>
      <w:r>
        <w:t xml:space="preserve"> № 300-З, что, однако, не исключает его рассмотрение согласно общим требованиям ведения делопроизводства в соответствии с законодательством в сфере архивного дела и делопроизводства.</w:t>
      </w:r>
    </w:p>
    <w:p w14:paraId="5C76C241" w14:textId="77777777" w:rsidR="00AB57C2" w:rsidRDefault="002313C3">
      <w:pPr>
        <w:pStyle w:val="justify"/>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также осуществляется бесплатно (</w:t>
      </w:r>
      <w:hyperlink r:id="rId26" w:anchor="a277" w:tooltip="+" w:history="1">
        <w:r>
          <w:rPr>
            <w:rStyle w:val="a3"/>
          </w:rPr>
          <w:t>ч.2</w:t>
        </w:r>
      </w:hyperlink>
      <w:r>
        <w:t xml:space="preserve"> п.1 ст.25 Закона № 300-З).</w:t>
      </w:r>
    </w:p>
    <w:p w14:paraId="53072C20" w14:textId="77777777" w:rsidR="00AB57C2" w:rsidRDefault="002313C3">
      <w:pPr>
        <w:pStyle w:val="justify"/>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 (</w:t>
      </w:r>
      <w:hyperlink r:id="rId27" w:anchor="a278" w:tooltip="+" w:history="1">
        <w:r>
          <w:rPr>
            <w:rStyle w:val="a3"/>
          </w:rPr>
          <w:t>ч.3</w:t>
        </w:r>
      </w:hyperlink>
      <w:r>
        <w:t xml:space="preserve"> п.1 ст.25 Закона № 300-З).</w:t>
      </w:r>
    </w:p>
    <w:p w14:paraId="5534B2C6" w14:textId="77777777" w:rsidR="00AB57C2" w:rsidRDefault="002313C3">
      <w:pPr>
        <w:pStyle w:val="justify"/>
      </w:pPr>
      <w:r>
        <w:t> </w:t>
      </w:r>
    </w:p>
    <w:tbl>
      <w:tblPr>
        <w:tblW w:w="5000" w:type="pct"/>
        <w:tblCellMar>
          <w:left w:w="80" w:type="dxa"/>
          <w:right w:w="80" w:type="dxa"/>
        </w:tblCellMar>
        <w:tblLook w:val="04A0" w:firstRow="1" w:lastRow="0" w:firstColumn="1" w:lastColumn="0" w:noHBand="0" w:noVBand="1"/>
      </w:tblPr>
      <w:tblGrid>
        <w:gridCol w:w="595"/>
        <w:gridCol w:w="10365"/>
      </w:tblGrid>
      <w:tr w:rsidR="00AB57C2" w14:paraId="6AC55816"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61BB2607" w14:textId="77777777" w:rsidR="00AB57C2" w:rsidRDefault="002313C3">
            <w:pPr>
              <w:spacing w:after="160"/>
              <w:jc w:val="center"/>
              <w:rPr>
                <w:rFonts w:ascii="Arial" w:eastAsia="Times New Roman" w:hAnsi="Arial" w:cs="Arial"/>
                <w:sz w:val="24"/>
                <w:szCs w:val="24"/>
              </w:rPr>
            </w:pPr>
            <w:r>
              <w:rPr>
                <w:rFonts w:ascii="Arial" w:eastAsia="Times New Roman" w:hAnsi="Arial" w:cs="Arial"/>
                <w:noProof/>
              </w:rPr>
              <w:drawing>
                <wp:inline distT="0" distB="0" distL="0" distR="0" wp14:anchorId="1A353034" wp14:editId="0586FFC1">
                  <wp:extent cx="228600" cy="228600"/>
                  <wp:effectExtent l="0" t="0" r="0" b="0"/>
                  <wp:docPr id="7" name="Рисунок 7"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равочн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63AEBB0C" w14:textId="77777777" w:rsidR="00AB57C2" w:rsidRDefault="002313C3">
            <w:pPr>
              <w:pStyle w:val="primsit"/>
            </w:pPr>
            <w:r>
              <w:t>Справочно</w:t>
            </w:r>
          </w:p>
          <w:p w14:paraId="414AB9C3" w14:textId="77777777" w:rsidR="00AB57C2" w:rsidRDefault="002313C3">
            <w:pPr>
              <w:pStyle w:val="insettext11"/>
            </w:pPr>
            <w:r>
              <w:t xml:space="preserve">Порядок предоставления государственным органам и иным государственным организациям, заявителям информации из системы учета и обработки обращений определен </w:t>
            </w:r>
            <w:hyperlink r:id="rId28" w:anchor="a28" w:tooltip="+" w:history="1">
              <w:r>
                <w:rPr>
                  <w:rStyle w:val="a3"/>
                </w:rPr>
                <w:t>гл.3</w:t>
              </w:r>
            </w:hyperlink>
            <w:r>
              <w:t xml:space="preserve"> Положения о порядке функционирования государственной единой (интегрированной) республиканской информационной системы учета и обработки обращений граждан и юридических лиц, утв. постановлением Совмина от 30.12.2022 № 986.</w:t>
            </w:r>
          </w:p>
        </w:tc>
      </w:tr>
    </w:tbl>
    <w:p w14:paraId="2FD13390" w14:textId="77777777" w:rsidR="00AB57C2" w:rsidRDefault="002313C3">
      <w:pPr>
        <w:pStyle w:val="margt"/>
      </w:pPr>
      <w:r>
        <w:t> </w:t>
      </w:r>
    </w:p>
    <w:p w14:paraId="07B3E0A0" w14:textId="77777777" w:rsidR="00AB57C2" w:rsidRDefault="002313C3">
      <w:pPr>
        <w:pStyle w:val="justify"/>
      </w:pPr>
      <w:r>
        <w:t xml:space="preserve">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установлены </w:t>
      </w:r>
      <w:hyperlink r:id="rId29" w:anchor="a1" w:tooltip="+" w:history="1">
        <w:r>
          <w:rPr>
            <w:rStyle w:val="a3"/>
          </w:rPr>
          <w:t>постановлением</w:t>
        </w:r>
      </w:hyperlink>
      <w:r>
        <w:t xml:space="preserve"> № 986 (</w:t>
      </w:r>
      <w:hyperlink r:id="rId30" w:anchor="a251" w:tooltip="+" w:history="1">
        <w:r>
          <w:rPr>
            <w:rStyle w:val="a3"/>
          </w:rPr>
          <w:t>ч.4</w:t>
        </w:r>
      </w:hyperlink>
      <w:r>
        <w:t xml:space="preserve"> п.1 ст.25 Закона № 300-З).</w:t>
      </w:r>
    </w:p>
    <w:p w14:paraId="1ABD0E47" w14:textId="77777777" w:rsidR="00AB57C2" w:rsidRDefault="002313C3">
      <w:pPr>
        <w:pStyle w:val="justify"/>
      </w:pPr>
      <w:r>
        <w:rPr>
          <w:b/>
          <w:bCs/>
        </w:rPr>
        <w:t>Владельцем системы учета и обработки обращений</w:t>
      </w:r>
      <w:r>
        <w:t xml:space="preserve"> определено Минсвязи, оператором системы учета и обработки обращений - республиканское унитарное предприятие «Центр цифрового развития» (подп.</w:t>
      </w:r>
      <w:hyperlink r:id="rId31" w:anchor="a8" w:tooltip="+" w:history="1">
        <w:r>
          <w:rPr>
            <w:rStyle w:val="a3"/>
          </w:rPr>
          <w:t>2.1</w:t>
        </w:r>
      </w:hyperlink>
      <w:r>
        <w:t xml:space="preserve"> и 2.2 п.2 постановления № 986).</w:t>
      </w:r>
    </w:p>
    <w:p w14:paraId="61D97D74" w14:textId="77777777" w:rsidR="00AB57C2" w:rsidRDefault="002313C3">
      <w:pPr>
        <w:pStyle w:val="justify"/>
      </w:pPr>
      <w:r>
        <w:t>Должностные лица, уполномоченные в соответствии с законодательными актами рассматривать обращения граждан и юридических лиц, вправе использовать систему учета и обработки обращений по решению руководителя соответствующего государственного органа и иной государственной организации (</w:t>
      </w:r>
      <w:hyperlink r:id="rId32" w:anchor="a33" w:tooltip="+" w:history="1">
        <w:r>
          <w:rPr>
            <w:rStyle w:val="a3"/>
          </w:rPr>
          <w:t>ч.2</w:t>
        </w:r>
      </w:hyperlink>
      <w:r>
        <w:t xml:space="preserve"> подп.2.3 п.2 постановления № 986).</w:t>
      </w:r>
    </w:p>
    <w:p w14:paraId="6FAEA5CD" w14:textId="77777777" w:rsidR="00AB57C2" w:rsidRDefault="002313C3">
      <w:pPr>
        <w:pStyle w:val="justify"/>
      </w:pPr>
      <w:r>
        <w:t>К этой категории должностных лиц относятся:</w:t>
      </w:r>
    </w:p>
    <w:p w14:paraId="1A1BA16F" w14:textId="77777777" w:rsidR="00AB57C2" w:rsidRDefault="002313C3">
      <w:pPr>
        <w:pStyle w:val="listtext1"/>
      </w:pPr>
      <w:r>
        <w:t>• депутаты Палаты представителей;</w:t>
      </w:r>
    </w:p>
    <w:p w14:paraId="310CF1D2" w14:textId="77777777" w:rsidR="00AB57C2" w:rsidRDefault="002313C3">
      <w:pPr>
        <w:pStyle w:val="listtext1"/>
      </w:pPr>
      <w:r>
        <w:t>• члены Совета Республики Национального собрания Республики Беларусь (</w:t>
      </w:r>
      <w:hyperlink r:id="rId33" w:anchor="a97" w:tooltip="+" w:history="1">
        <w:r>
          <w:rPr>
            <w:rStyle w:val="a3"/>
          </w:rPr>
          <w:t>ст.25</w:t>
        </w:r>
      </w:hyperlink>
      <w:r>
        <w:t xml:space="preserve"> Закона от 04.11.1998 № 196-З «О статусе депутата Палаты представителей, члена Совета Республики Национального собрания Республики Беларусь»);</w:t>
      </w:r>
    </w:p>
    <w:p w14:paraId="58A5DE9A" w14:textId="77777777" w:rsidR="00AB57C2" w:rsidRDefault="002313C3">
      <w:pPr>
        <w:pStyle w:val="listtext1"/>
      </w:pPr>
      <w:r>
        <w:lastRenderedPageBreak/>
        <w:t>• депутаты местного Совета депутатов (</w:t>
      </w:r>
      <w:hyperlink r:id="rId34" w:anchor="a40" w:tooltip="+" w:history="1">
        <w:r>
          <w:rPr>
            <w:rStyle w:val="a3"/>
          </w:rPr>
          <w:t>ст.19</w:t>
        </w:r>
      </w:hyperlink>
      <w:r>
        <w:t xml:space="preserve"> Закона от 27.03.1992 № 1547-XII «О статусе депутата местного Совета депутатов»).</w:t>
      </w:r>
    </w:p>
    <w:p w14:paraId="6E59A790" w14:textId="77777777" w:rsidR="00AB57C2" w:rsidRDefault="002313C3">
      <w:pPr>
        <w:pStyle w:val="justify"/>
      </w:pPr>
      <w:r>
        <w:t>Государственные органы в соответствии с компетенцией осуществляют методологическое руководство и координацию деятельности подчиненных (входящих в состав, систему) государственных органов и иных государственных организаций по использованию системы учета и обработки обращений (</w:t>
      </w:r>
      <w:hyperlink r:id="rId35" w:anchor="a34" w:tooltip="+" w:history="1">
        <w:r>
          <w:rPr>
            <w:rStyle w:val="a3"/>
          </w:rPr>
          <w:t>подп.2.4</w:t>
        </w:r>
      </w:hyperlink>
      <w:r>
        <w:t xml:space="preserve"> п.2 постановления № 986).</w:t>
      </w:r>
    </w:p>
    <w:p w14:paraId="007E358E" w14:textId="77777777" w:rsidR="00AB57C2" w:rsidRDefault="002313C3">
      <w:pPr>
        <w:pStyle w:val="justify"/>
      </w:pPr>
      <w:r>
        <w:t xml:space="preserve">Государственным органам и иным государственным организациям поручено обеспечить использование системы учета и обработки обращений в соответствии с </w:t>
      </w:r>
      <w:hyperlink r:id="rId36" w:anchor="a2" w:tooltip="+" w:history="1">
        <w:r>
          <w:rPr>
            <w:rStyle w:val="a3"/>
          </w:rPr>
          <w:t>Положением</w:t>
        </w:r>
      </w:hyperlink>
      <w:r>
        <w:t xml:space="preserve"> № 986 и Регламентом работы системы учета и обработки обращений, утв. Министром Минсвязи 29.03.2024 (</w:t>
      </w:r>
      <w:hyperlink r:id="rId37" w:anchor="a11" w:tooltip="+" w:history="1">
        <w:r>
          <w:rPr>
            <w:rStyle w:val="a3"/>
          </w:rPr>
          <w:t>п.6</w:t>
        </w:r>
      </w:hyperlink>
      <w:r>
        <w:t xml:space="preserve"> постановления № 986).</w:t>
      </w:r>
    </w:p>
    <w:p w14:paraId="04D92DFB" w14:textId="77777777" w:rsidR="00AB57C2" w:rsidRDefault="002313C3">
      <w:pPr>
        <w:pStyle w:val="2"/>
        <w:rPr>
          <w:rFonts w:eastAsia="Times New Roman"/>
        </w:rPr>
      </w:pPr>
      <w:bookmarkStart w:id="5" w:name="a5"/>
      <w:bookmarkEnd w:id="5"/>
      <w:r>
        <w:rPr>
          <w:rFonts w:eastAsia="Times New Roman"/>
        </w:rPr>
        <w:t>Рассмотрение электронных обращений</w:t>
      </w:r>
    </w:p>
    <w:p w14:paraId="1AC59BCD" w14:textId="77777777" w:rsidR="00AB57C2" w:rsidRDefault="002313C3">
      <w:pPr>
        <w:pStyle w:val="justify"/>
      </w:pPr>
      <w:r>
        <w:t xml:space="preserve">Электронные обращения подлежат рассмотрению в порядке, установленном для рассмотрения письменных обращений, с учетом особенностей, предусмотренных </w:t>
      </w:r>
      <w:hyperlink r:id="rId38" w:anchor="a231" w:tooltip="+" w:history="1">
        <w:r>
          <w:rPr>
            <w:rStyle w:val="a3"/>
          </w:rPr>
          <w:t>ст.25</w:t>
        </w:r>
      </w:hyperlink>
      <w:r>
        <w:t xml:space="preserve"> Закона № 300-З (</w:t>
      </w:r>
      <w:hyperlink r:id="rId39" w:anchor="a248" w:tooltip="+" w:history="1">
        <w:r>
          <w:rPr>
            <w:rStyle w:val="a3"/>
          </w:rPr>
          <w:t>п.1</w:t>
        </w:r>
      </w:hyperlink>
      <w:r>
        <w:t xml:space="preserve"> ст.25 Закона № 300-З).</w:t>
      </w:r>
    </w:p>
    <w:p w14:paraId="29F6CD7D" w14:textId="77777777" w:rsidR="00AB57C2" w:rsidRDefault="002313C3">
      <w:pPr>
        <w:pStyle w:val="justify"/>
      </w:pPr>
      <w:r>
        <w:t xml:space="preserve">Нормы </w:t>
      </w:r>
      <w:hyperlink r:id="rId40" w:anchor="a7" w:tooltip="+" w:history="1">
        <w:r>
          <w:rPr>
            <w:rStyle w:val="a3"/>
          </w:rPr>
          <w:t>Закона</w:t>
        </w:r>
      </w:hyperlink>
      <w:r>
        <w:t xml:space="preserve"> № 300-З, относящиеся к письменным обращениям (о порядке оставления обращений без рассмотрения по существу, отзыве обращения, сроках при рассмотрении обращений, требованиях к письменным ответам (уведомлениям) на письменные обращения, порядке обжалования ответов на обращения), применимы к электронным обращениям. Исключение - особенности, установленные в </w:t>
      </w:r>
      <w:hyperlink r:id="rId41" w:anchor="a231" w:tooltip="+" w:history="1">
        <w:r>
          <w:rPr>
            <w:rStyle w:val="a3"/>
          </w:rPr>
          <w:t>ст.25</w:t>
        </w:r>
      </w:hyperlink>
      <w:r>
        <w:t xml:space="preserve"> Закона № 300-З (о требованиях, предъявляемых к электронным обращениям, порядке направления ответов (уведомлений) на электронные обращения).</w:t>
      </w:r>
    </w:p>
    <w:p w14:paraId="7C360FEF" w14:textId="77777777" w:rsidR="00AB57C2" w:rsidRDefault="002313C3">
      <w:pPr>
        <w:pStyle w:val="justify"/>
      </w:pPr>
      <w:r>
        <w:t xml:space="preserve">Например, оставление электронных обращений без рассмотрения по существу осуществляется государственными органами и иными государственными организациями с соблюдением общих требований, предусмотренных </w:t>
      </w:r>
      <w:hyperlink r:id="rId42" w:anchor="a11" w:tooltip="+" w:history="1">
        <w:r>
          <w:rPr>
            <w:rStyle w:val="a3"/>
          </w:rPr>
          <w:t>ст.15</w:t>
        </w:r>
      </w:hyperlink>
      <w:r>
        <w:t xml:space="preserve"> Закона № 300-З для письменных обращений, с учетом </w:t>
      </w:r>
      <w:hyperlink r:id="rId43" w:anchor="a279" w:tooltip="+" w:history="1">
        <w:r>
          <w:rPr>
            <w:rStyle w:val="a3"/>
          </w:rPr>
          <w:t>ч.4</w:t>
        </w:r>
      </w:hyperlink>
      <w:r>
        <w:t xml:space="preserve"> п.2 ст.25 Закона № 300-З.</w:t>
      </w:r>
    </w:p>
    <w:p w14:paraId="410E2C03" w14:textId="77777777" w:rsidR="00AB57C2" w:rsidRDefault="002313C3">
      <w:pPr>
        <w:pStyle w:val="justify"/>
      </w:pPr>
      <w:r>
        <w:t xml:space="preserve">Так, нормы, закрепленные в </w:t>
      </w:r>
      <w:hyperlink r:id="rId44" w:anchor="a11" w:tooltip="+" w:history="1">
        <w:r>
          <w:rPr>
            <w:rStyle w:val="a3"/>
          </w:rPr>
          <w:t>ст.15</w:t>
        </w:r>
      </w:hyperlink>
      <w:r>
        <w:t xml:space="preserve"> Закона № 300-З и касающиеся письменных обращений, за небольшим исключением (например, требование о личной подписи гражданина (граждан) или подписи руководителя юридического лица или лица, уполномоченного в установленном порядке подписывать обращение), в полной мере применяются к рассмотрению электронных обращений.</w:t>
      </w:r>
    </w:p>
    <w:p w14:paraId="57BB4BC6" w14:textId="77777777" w:rsidR="00AB57C2" w:rsidRDefault="002313C3">
      <w:pPr>
        <w:pStyle w:val="justify"/>
      </w:pPr>
      <w:r>
        <w:t xml:space="preserve">Решение об оставлении электронного обращения без рассмотрения по существу в силу </w:t>
      </w:r>
      <w:hyperlink r:id="rId45" w:anchor="a151" w:tooltip="+" w:history="1">
        <w:r>
          <w:rPr>
            <w:rStyle w:val="a3"/>
          </w:rPr>
          <w:t>п.3</w:t>
        </w:r>
      </w:hyperlink>
      <w:r>
        <w:t xml:space="preserve"> ст.15 Закона № 300-З принимает руководитель государственного органа или иной государственной организации, к которым поступило электронное обращение, или уполномоченное им должностное лицо.</w:t>
      </w:r>
    </w:p>
    <w:p w14:paraId="4756DF38" w14:textId="77777777" w:rsidR="00AB57C2" w:rsidRDefault="002313C3">
      <w:pPr>
        <w:pStyle w:val="justify"/>
      </w:pPr>
      <w:r>
        <w:t xml:space="preserve">При оставлении электронного обращения без рассмотрения по существу, за исключением случаев прекращения переписки с заявителем по изложенным в обращении вопросам, анонимности электронного обращения (электронные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w:t>
      </w:r>
      <w:r>
        <w:rPr>
          <w:b/>
          <w:bCs/>
        </w:rPr>
        <w:t>заявитель в течение 5 рабочих дней уведомляется</w:t>
      </w:r>
      <w:r>
        <w:t xml:space="preserve"> об оставлении обращения без рассмотрения по существу с указанием причин </w:t>
      </w:r>
      <w:r>
        <w:lastRenderedPageBreak/>
        <w:t>принятия такого решения и ему возвращаются оригиналы документов, приложенных к обращению.</w:t>
      </w:r>
    </w:p>
    <w:p w14:paraId="6ABE3D95" w14:textId="77777777" w:rsidR="00AB57C2" w:rsidRDefault="002313C3">
      <w:pPr>
        <w:pStyle w:val="justify"/>
      </w:pPr>
      <w:r>
        <w:t>В случаях, когда электронные 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 или электронные обращения содержат вопросы, решение которых не относится к компетенции государственного органа или иной государственной организации, в которые они поступили, заявителям также разъясняется, в какую организацию и в каком порядке следует обратиться для решения вопросов, изложенных в их обращениях.</w:t>
      </w:r>
    </w:p>
    <w:p w14:paraId="1F4D7FF5" w14:textId="77777777" w:rsidR="00AB57C2" w:rsidRDefault="002313C3">
      <w:pPr>
        <w:pStyle w:val="2"/>
        <w:rPr>
          <w:rFonts w:eastAsia="Times New Roman"/>
        </w:rPr>
      </w:pPr>
      <w:bookmarkStart w:id="6" w:name="a6"/>
      <w:bookmarkEnd w:id="6"/>
      <w:r>
        <w:rPr>
          <w:rFonts w:eastAsia="Times New Roman"/>
        </w:rPr>
        <w:t>Отзыв электронного обращения</w:t>
      </w:r>
    </w:p>
    <w:p w14:paraId="7B329305" w14:textId="77777777" w:rsidR="00AB57C2" w:rsidRDefault="002313C3">
      <w:pPr>
        <w:pStyle w:val="justify"/>
      </w:pPr>
      <w:r>
        <w:t xml:space="preserve">При отзыве электронного обращения следует руководствоваться общими нормами, определенными </w:t>
      </w:r>
      <w:hyperlink r:id="rId46" w:anchor="a230" w:tooltip="+" w:history="1">
        <w:r>
          <w:rPr>
            <w:rStyle w:val="a3"/>
          </w:rPr>
          <w:t>ст.16</w:t>
        </w:r>
      </w:hyperlink>
      <w:r>
        <w:t xml:space="preserve"> Закона № 300-З.</w:t>
      </w:r>
    </w:p>
    <w:p w14:paraId="5E3F2FC9" w14:textId="77777777" w:rsidR="00AB57C2" w:rsidRDefault="002313C3">
      <w:pPr>
        <w:pStyle w:val="justify"/>
      </w:pPr>
      <w:r>
        <w:t xml:space="preserve">Так, заявитель имеет право </w:t>
      </w:r>
      <w:r>
        <w:rPr>
          <w:b/>
          <w:bCs/>
        </w:rPr>
        <w:t>отозвать свое электронное обращение до рассмотрения его по существу путем подачи соответствующего электронного заявления</w:t>
      </w:r>
      <w:r>
        <w:t xml:space="preserve"> (</w:t>
      </w:r>
      <w:hyperlink r:id="rId47" w:anchor="a243" w:tooltip="+" w:history="1">
        <w:r>
          <w:rPr>
            <w:rStyle w:val="a3"/>
          </w:rPr>
          <w:t>п.1</w:t>
        </w:r>
      </w:hyperlink>
      <w:r>
        <w:t xml:space="preserve"> ст.16 Закона № 300-З).</w:t>
      </w:r>
    </w:p>
    <w:p w14:paraId="39190D5C" w14:textId="77777777" w:rsidR="00AB57C2" w:rsidRDefault="002313C3">
      <w:pPr>
        <w:pStyle w:val="justify"/>
      </w:pPr>
      <w:r>
        <w:t xml:space="preserve">Электронное заявление об отзыве поданного электронного обращения </w:t>
      </w:r>
      <w:r>
        <w:rPr>
          <w:b/>
          <w:bCs/>
        </w:rPr>
        <w:t>подается посредством системы учета и обработки обращения</w:t>
      </w:r>
      <w:r>
        <w:t xml:space="preserve"> (</w:t>
      </w:r>
      <w:hyperlink r:id="rId48" w:anchor="a35" w:tooltip="+" w:history="1">
        <w:r>
          <w:rPr>
            <w:rStyle w:val="a3"/>
          </w:rPr>
          <w:t>абз.5</w:t>
        </w:r>
      </w:hyperlink>
      <w:r>
        <w:t xml:space="preserve"> п.9 Положения № 986).</w:t>
      </w:r>
    </w:p>
    <w:p w14:paraId="11224603" w14:textId="77777777" w:rsidR="00AB57C2" w:rsidRDefault="002313C3">
      <w:pPr>
        <w:pStyle w:val="justify"/>
      </w:pPr>
      <w:hyperlink r:id="rId49" w:anchor="a7" w:tooltip="+" w:history="1">
        <w:r>
          <w:rPr>
            <w:rStyle w:val="a3"/>
          </w:rPr>
          <w:t>Закон</w:t>
        </w:r>
      </w:hyperlink>
      <w:r>
        <w:t xml:space="preserve"> № 300-З </w:t>
      </w:r>
      <w:r>
        <w:rPr>
          <w:b/>
          <w:bCs/>
        </w:rPr>
        <w:t>не определяет содержание заявления об отзыве</w:t>
      </w:r>
      <w:r>
        <w:t xml:space="preserve"> обращения. В заявлении об отзыве должны быть указаны те же сведения, что и в самом обращении. При отзыве электронного обращения </w:t>
      </w:r>
      <w:r>
        <w:rPr>
          <w:b/>
          <w:bCs/>
        </w:rPr>
        <w:t>заявитель не обязан указывать причины своего решения</w:t>
      </w:r>
      <w:r>
        <w:t>.</w:t>
      </w:r>
    </w:p>
    <w:p w14:paraId="6AE48E6B" w14:textId="77777777" w:rsidR="00AB57C2" w:rsidRDefault="002313C3">
      <w:pPr>
        <w:pStyle w:val="justify"/>
      </w:pPr>
      <w:r>
        <w:t>В случае отзыва заявителем своего электронного обращения государственный орган или иная государственная организация прекращают рассмотрение такого обращения по существу без уведомления об этом заявителя (</w:t>
      </w:r>
      <w:hyperlink r:id="rId50" w:anchor="a262" w:tooltip="+" w:history="1">
        <w:r>
          <w:rPr>
            <w:rStyle w:val="a3"/>
          </w:rPr>
          <w:t>ч.1</w:t>
        </w:r>
      </w:hyperlink>
      <w:r>
        <w:t xml:space="preserve"> п.2 ст.16 Закона № 300-З).</w:t>
      </w:r>
    </w:p>
    <w:p w14:paraId="5D389AF3" w14:textId="77777777" w:rsidR="00AB57C2" w:rsidRDefault="002313C3">
      <w:pPr>
        <w:pStyle w:val="justify"/>
      </w:pPr>
      <w:r>
        <w:t>Отзыв электронного обращения не препятствуют последующему повторному направлению соответствующего обращения в государственный орган или иную государственную организацию.</w:t>
      </w:r>
    </w:p>
    <w:p w14:paraId="5F9D54AF" w14:textId="77777777" w:rsidR="00AB57C2" w:rsidRDefault="002313C3">
      <w:pPr>
        <w:pStyle w:val="2"/>
        <w:rPr>
          <w:rFonts w:eastAsia="Times New Roman"/>
        </w:rPr>
      </w:pPr>
      <w:bookmarkStart w:id="7" w:name="a7"/>
      <w:bookmarkEnd w:id="7"/>
      <w:r>
        <w:rPr>
          <w:rFonts w:eastAsia="Times New Roman"/>
        </w:rPr>
        <w:t>Сроки рассмотрения электронных обращений</w:t>
      </w:r>
    </w:p>
    <w:p w14:paraId="31C6B9CE" w14:textId="77777777" w:rsidR="00AB57C2" w:rsidRDefault="002313C3">
      <w:pPr>
        <w:pStyle w:val="justify"/>
      </w:pPr>
      <w:r>
        <w:t xml:space="preserve">Сроки рассмотрения электронных обращений, поступивших в государственные органы и иные государственные организации, совпадают со сроками, предусмотренными для работы с письменными обращениями и определенными </w:t>
      </w:r>
      <w:hyperlink r:id="rId51" w:anchor="a39" w:tooltip="+" w:history="1">
        <w:r>
          <w:rPr>
            <w:rStyle w:val="a3"/>
          </w:rPr>
          <w:t>ст.17</w:t>
        </w:r>
      </w:hyperlink>
      <w:r>
        <w:t xml:space="preserve"> Закона № 300-З.</w:t>
      </w:r>
    </w:p>
    <w:p w14:paraId="2FD2F3D2" w14:textId="77777777" w:rsidR="00AB57C2" w:rsidRDefault="002313C3" w:rsidP="009277DF">
      <w:pPr>
        <w:pStyle w:val="justify"/>
        <w:spacing w:after="0"/>
      </w:pPr>
      <w:r>
        <w:t xml:space="preserve">Так, электронные обращения должны быть рассмотрены </w:t>
      </w:r>
      <w:r>
        <w:rPr>
          <w:b/>
          <w:bCs/>
        </w:rPr>
        <w:t>не позднее 15 дней</w:t>
      </w:r>
      <w:r>
        <w:t xml:space="preserve">, а электронные обращения, требующие дополнительного </w:t>
      </w:r>
      <w:r>
        <w:rPr>
          <w:b/>
          <w:bCs/>
        </w:rPr>
        <w:t>изучения и проверки, - не позднее одного месяца</w:t>
      </w:r>
      <w:r>
        <w:t xml:space="preserve">, если иной срок не установлен законодательными актами. В случае если для решения изложенных в электронных обращениях вопросов необходимы совершение определенных действий (выполнение работ, оказание услуг), получение информации из </w:t>
      </w:r>
      <w:r>
        <w:lastRenderedPageBreak/>
        <w:t xml:space="preserve">иностранного государства в сроки, </w:t>
      </w:r>
      <w:r>
        <w:rPr>
          <w:b/>
          <w:bCs/>
        </w:rPr>
        <w:t>превышающие месячный срок</w:t>
      </w:r>
      <w:r>
        <w:t xml:space="preserve">, заявителям в срок не позднее одного месяца со дня, следующего за днем поступления электронных обращений, </w:t>
      </w:r>
      <w:r>
        <w:rPr>
          <w:b/>
          <w:bCs/>
        </w:rPr>
        <w:t>направляется письменное уведомление</w:t>
      </w:r>
      <w:r>
        <w:t xml:space="preserve"> о причинах превышения месячного срока и сроках совершения таких действий (выполнения работ, оказания услуг) или сроках рассмотрения электронных обращений по существу (</w:t>
      </w:r>
      <w:hyperlink r:id="rId52" w:anchor="a52" w:tooltip="+" w:history="1">
        <w:r>
          <w:rPr>
            <w:rStyle w:val="a3"/>
          </w:rPr>
          <w:t>п.3</w:t>
        </w:r>
      </w:hyperlink>
      <w:r>
        <w:t xml:space="preserve"> ст.17 Закона № 300-З).</w:t>
      </w:r>
    </w:p>
    <w:p w14:paraId="54535A4B" w14:textId="77777777" w:rsidR="00AB57C2" w:rsidRDefault="002313C3">
      <w:pPr>
        <w:pStyle w:val="2"/>
        <w:rPr>
          <w:rFonts w:eastAsia="Times New Roman"/>
        </w:rPr>
      </w:pPr>
      <w:r>
        <w:rPr>
          <w:rFonts w:eastAsia="Times New Roman"/>
        </w:rPr>
        <w:t>Особенности работы с электронными обращениями</w:t>
      </w:r>
    </w:p>
    <w:p w14:paraId="1CBBDE71" w14:textId="77777777" w:rsidR="00AB57C2" w:rsidRDefault="002313C3">
      <w:pPr>
        <w:pStyle w:val="justify"/>
      </w:pPr>
      <w:r>
        <w:t xml:space="preserve">Электронные обращения, поданные в порядке, установленном </w:t>
      </w:r>
      <w:hyperlink r:id="rId53" w:anchor="a7" w:tooltip="+" w:history="1">
        <w:r>
          <w:rPr>
            <w:rStyle w:val="a3"/>
          </w:rPr>
          <w:t>Законом</w:t>
        </w:r>
      </w:hyperlink>
      <w:r>
        <w:t xml:space="preserve"> № 300-З, подлежат обязательному приему и регистрации. Отказ в приеме электронных обращений не допускается (</w:t>
      </w:r>
      <w:hyperlink r:id="rId54" w:anchor="a156" w:tooltip="+" w:history="1">
        <w:r>
          <w:rPr>
            <w:rStyle w:val="a3"/>
          </w:rPr>
          <w:t>ч.1</w:t>
        </w:r>
      </w:hyperlink>
      <w:r>
        <w:t xml:space="preserve"> п.1 ст.13 Закона № 300-З).</w:t>
      </w:r>
    </w:p>
    <w:p w14:paraId="571AA808" w14:textId="4EF71966" w:rsidR="00AB57C2" w:rsidRDefault="002313C3">
      <w:pPr>
        <w:pStyle w:val="justify"/>
      </w:pPr>
      <w:r>
        <w:t xml:space="preserve"> При работе с электронными обращениями действуют правила </w:t>
      </w:r>
      <w:hyperlink r:id="rId55" w:anchor="a37" w:tooltip="+" w:history="1">
        <w:r>
          <w:rPr>
            <w:rStyle w:val="a3"/>
          </w:rPr>
          <w:t>ст.14</w:t>
        </w:r>
      </w:hyperlink>
      <w:r>
        <w:t xml:space="preserve"> Закона № 300-З.</w:t>
      </w:r>
    </w:p>
    <w:p w14:paraId="34AD2575" w14:textId="77777777" w:rsidR="00AB57C2" w:rsidRDefault="002313C3">
      <w:pPr>
        <w:pStyle w:val="justify"/>
      </w:pPr>
      <w:r>
        <w:t xml:space="preserve">Например, </w:t>
      </w:r>
      <w:r>
        <w:rPr>
          <w:b/>
          <w:bCs/>
        </w:rPr>
        <w:t>ответы на электронные обращения могут не направляться заявителям, если</w:t>
      </w:r>
      <w:r>
        <w:t xml:space="preserve"> для решения изложенных в обращениях вопросов </w:t>
      </w:r>
      <w:r>
        <w:rPr>
          <w:b/>
          <w:bCs/>
        </w:rPr>
        <w:t>совершены определенные действия (выполнены работы, оказаны услуги) в присутствии заявителей</w:t>
      </w:r>
      <w:r>
        <w:t>. Результаты рассмотрения указанных обращений по существу оформляются посредством совершения заявителями соответствующих записей на обращениях или составления отдельного документа, подтверждающего совершение этих действий (выполнение работ, оказание услуг).</w:t>
      </w:r>
    </w:p>
    <w:p w14:paraId="7182B837" w14:textId="77777777" w:rsidR="00AB57C2" w:rsidRDefault="002313C3">
      <w:pPr>
        <w:pStyle w:val="justify"/>
      </w:pPr>
      <w:r>
        <w:t xml:space="preserve">Электронные обращения </w:t>
      </w:r>
      <w:r>
        <w:rPr>
          <w:b/>
          <w:bCs/>
        </w:rPr>
        <w:t>принимаются к сведению и ответы на них не направляются в случаях</w:t>
      </w:r>
      <w:r>
        <w:t>, если в электронных обращениях отсутствуют какие-либо рекомендации, требования, ходатайства, сообщения о нарушении актов законодательства, недостатках в работе организаций; электронные обращения содержат только благодарности; электронные обращения содержат просьбу заявителя не направлять ответ на электронное обращение.</w:t>
      </w:r>
    </w:p>
    <w:p w14:paraId="3EE21775" w14:textId="77777777" w:rsidR="00AB57C2" w:rsidRDefault="002313C3">
      <w:pPr>
        <w:pStyle w:val="justify"/>
      </w:pPr>
      <w:r>
        <w:rPr>
          <w:b/>
          <w:bCs/>
        </w:rPr>
        <w:t xml:space="preserve">Действие </w:t>
      </w:r>
      <w:hyperlink r:id="rId56" w:anchor="a7" w:tooltip="+" w:history="1">
        <w:r>
          <w:rPr>
            <w:rStyle w:val="a3"/>
            <w:b/>
            <w:bCs/>
          </w:rPr>
          <w:t>Закона</w:t>
        </w:r>
      </w:hyperlink>
      <w:r>
        <w:rPr>
          <w:b/>
          <w:bCs/>
        </w:rPr>
        <w:t xml:space="preserve"> № 300-З не распространяется на:</w:t>
      </w:r>
    </w:p>
    <w:p w14:paraId="02AAB88D" w14:textId="77777777" w:rsidR="00AB57C2" w:rsidRDefault="002313C3">
      <w:pPr>
        <w:pStyle w:val="listtext1"/>
      </w:pPr>
      <w:r>
        <w:t>• обращения, подлежащие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работника к нанимателю, а также иные обращения, в отношении которых законодательными актами установлен иной порядок их подачи и рассмотрения;</w:t>
      </w:r>
    </w:p>
    <w:p w14:paraId="6A76B2EA" w14:textId="77777777" w:rsidR="00AB57C2" w:rsidRDefault="002313C3">
      <w:pPr>
        <w:pStyle w:val="listtext1"/>
      </w:pPr>
      <w:r>
        <w:t>• переписку государственных органов при выполнении ими функций, возложенных на них нормативными правовыми актами (</w:t>
      </w:r>
      <w:hyperlink r:id="rId57" w:anchor="a30" w:tooltip="+" w:history="1">
        <w:r>
          <w:rPr>
            <w:rStyle w:val="a3"/>
          </w:rPr>
          <w:t>ст.2</w:t>
        </w:r>
      </w:hyperlink>
      <w:r>
        <w:t xml:space="preserve"> Закона № 300-З).</w:t>
      </w:r>
    </w:p>
    <w:p w14:paraId="66BAB5F7" w14:textId="77777777" w:rsidR="00AB57C2" w:rsidRDefault="002313C3">
      <w:pPr>
        <w:pStyle w:val="justify"/>
      </w:pPr>
      <w:hyperlink r:id="rId58" w:anchor="a7" w:tooltip="+" w:history="1">
        <w:r>
          <w:rPr>
            <w:rStyle w:val="a3"/>
          </w:rPr>
          <w:t>Законом</w:t>
        </w:r>
      </w:hyperlink>
      <w:r>
        <w:t xml:space="preserve"> № 300-З </w:t>
      </w:r>
      <w:r>
        <w:rPr>
          <w:b/>
          <w:bCs/>
        </w:rPr>
        <w:t>не урегулирован порядок направления электронных обращений в другие организации</w:t>
      </w:r>
      <w:r>
        <w:t xml:space="preserve"> в соответствии с их компетенцией.</w:t>
      </w:r>
    </w:p>
    <w:p w14:paraId="23E3B859" w14:textId="77777777" w:rsidR="00AB57C2" w:rsidRDefault="002313C3">
      <w:pPr>
        <w:pStyle w:val="justify"/>
      </w:pPr>
      <w:r>
        <w:t>Вместе с тем государственные органы и иные государственные организации в системе учета и обработки обращений направляют электронные обращения для рассмотрения государственным органам и государственным организациям в соответствии с их компетенцией (</w:t>
      </w:r>
      <w:hyperlink r:id="rId59" w:anchor="a36" w:tooltip="+" w:history="1">
        <w:r>
          <w:rPr>
            <w:rStyle w:val="a3"/>
          </w:rPr>
          <w:t>абз.6</w:t>
        </w:r>
      </w:hyperlink>
      <w:r>
        <w:t xml:space="preserve"> п.8 Положения № 986).</w:t>
      </w:r>
    </w:p>
    <w:p w14:paraId="672A21E5" w14:textId="78963F62" w:rsidR="00AB57C2" w:rsidRDefault="002313C3">
      <w:pPr>
        <w:pStyle w:val="justify"/>
      </w:pPr>
      <w:r>
        <w:t>В случае отсутствия регистрации государственного органа или иной государственной организации в системе учета и обработки обращений по каким-либо причинам допустимо перенаправление таких электронных обращений в письменном виде. </w:t>
      </w:r>
    </w:p>
    <w:p w14:paraId="183C724D" w14:textId="77777777" w:rsidR="00AB57C2" w:rsidRDefault="00AB57C2">
      <w:pPr>
        <w:rPr>
          <w:rFonts w:eastAsia="Times New Roman"/>
        </w:rPr>
      </w:pPr>
    </w:p>
    <w:sectPr w:rsidR="00AB57C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BDC"/>
    <w:rsid w:val="002313C3"/>
    <w:rsid w:val="00402825"/>
    <w:rsid w:val="009277DF"/>
    <w:rsid w:val="00A76BDC"/>
    <w:rsid w:val="00AB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129E"/>
  <w15:docId w15:val="{8E1C9FF5-C3A1-4D19-ADAB-8C73AC59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sz w:val="28"/>
      <w:szCs w:val="28"/>
    </w:rPr>
  </w:style>
  <w:style w:type="character" w:styleId="a3">
    <w:name w:val="Hyperlink"/>
    <w:basedOn w:val="a0"/>
    <w:uiPriority w:val="99"/>
    <w:semiHidden/>
    <w:unhideWhenUsed/>
    <w:rPr>
      <w:color w:val="0000FF"/>
      <w:u w:val="single"/>
    </w:rPr>
  </w:style>
  <w:style w:type="paragraph" w:customStyle="1" w:styleId="margt">
    <w:name w:val="marg_t"/>
    <w:basedOn w:val="a"/>
    <w:pPr>
      <w:spacing w:before="160" w:after="160" w:line="240" w:lineRule="auto"/>
      <w:ind w:firstLine="567"/>
    </w:pPr>
    <w:rPr>
      <w:rFonts w:ascii="Arial" w:hAnsi="Arial" w:cs="Arial"/>
      <w:sz w:val="24"/>
      <w:szCs w:val="24"/>
    </w:rPr>
  </w:style>
  <w:style w:type="paragraph" w:customStyle="1" w:styleId="justify">
    <w:name w:val="justify"/>
    <w:basedOn w:val="a"/>
    <w:pPr>
      <w:spacing w:after="160" w:line="240" w:lineRule="auto"/>
      <w:ind w:firstLine="567"/>
      <w:jc w:val="both"/>
    </w:pPr>
    <w:rPr>
      <w:rFonts w:ascii="Arial" w:hAnsi="Arial" w:cs="Arial"/>
      <w:sz w:val="24"/>
      <w:szCs w:val="24"/>
    </w:rPr>
  </w:style>
  <w:style w:type="paragraph" w:customStyle="1" w:styleId="a00">
    <w:name w:val="a0"/>
    <w:basedOn w:val="a"/>
    <w:pPr>
      <w:spacing w:after="160" w:line="240" w:lineRule="auto"/>
    </w:pPr>
    <w:rPr>
      <w:rFonts w:ascii="Arial" w:hAnsi="Arial" w:cs="Arial"/>
      <w:sz w:val="24"/>
      <w:szCs w:val="24"/>
    </w:rPr>
  </w:style>
  <w:style w:type="paragraph" w:customStyle="1" w:styleId="a0-justify">
    <w:name w:val="a0-justify"/>
    <w:basedOn w:val="a"/>
    <w:pPr>
      <w:spacing w:after="160" w:line="240" w:lineRule="auto"/>
      <w:jc w:val="both"/>
    </w:pPr>
    <w:rPr>
      <w:rFonts w:ascii="Arial" w:hAnsi="Arial" w:cs="Arial"/>
      <w:sz w:val="24"/>
      <w:szCs w:val="24"/>
    </w:rPr>
  </w:style>
  <w:style w:type="paragraph" w:customStyle="1" w:styleId="insettext11">
    <w:name w:val="inset_text_11"/>
    <w:basedOn w:val="a"/>
    <w:pPr>
      <w:spacing w:after="160" w:line="240" w:lineRule="auto"/>
      <w:jc w:val="both"/>
    </w:pPr>
    <w:rPr>
      <w:rFonts w:ascii="Arial" w:hAnsi="Arial" w:cs="Arial"/>
    </w:rPr>
  </w:style>
  <w:style w:type="paragraph" w:customStyle="1" w:styleId="primsit">
    <w:name w:val="prim_sit"/>
    <w:basedOn w:val="a"/>
    <w:pPr>
      <w:spacing w:before="160" w:after="160" w:line="240" w:lineRule="auto"/>
    </w:pPr>
    <w:rPr>
      <w:rFonts w:ascii="Arial" w:hAnsi="Arial" w:cs="Arial"/>
      <w:b/>
      <w:bCs/>
      <w:i/>
      <w:iCs/>
      <w:sz w:val="26"/>
      <w:szCs w:val="26"/>
    </w:rPr>
  </w:style>
  <w:style w:type="paragraph" w:customStyle="1" w:styleId="listtext1">
    <w:name w:val="list_text_1"/>
    <w:basedOn w:val="a"/>
    <w:pPr>
      <w:spacing w:after="160" w:line="240" w:lineRule="auto"/>
      <w:ind w:left="1155"/>
      <w:jc w:val="both"/>
    </w:pPr>
    <w:rPr>
      <w:rFonts w:ascii="Arial" w:hAnsi="Arial" w:cs="Arial"/>
      <w:sz w:val="24"/>
      <w:szCs w:val="24"/>
    </w:rPr>
  </w:style>
  <w:style w:type="paragraph" w:customStyle="1" w:styleId="listtext2">
    <w:name w:val="list_text_2"/>
    <w:basedOn w:val="a"/>
    <w:pPr>
      <w:spacing w:after="160" w:line="240" w:lineRule="auto"/>
      <w:ind w:left="1800"/>
      <w:jc w:val="both"/>
    </w:pPr>
    <w:rPr>
      <w:rFonts w:ascii="Arial" w:hAnsi="Arial" w:cs="Arial"/>
      <w:sz w:val="24"/>
      <w:szCs w:val="24"/>
    </w:rPr>
  </w:style>
  <w:style w:type="paragraph" w:customStyle="1" w:styleId="author-name1">
    <w:name w:val="author-name1"/>
    <w:basedOn w:val="a"/>
    <w:pPr>
      <w:spacing w:after="150" w:line="240" w:lineRule="auto"/>
      <w:ind w:left="2400" w:firstLine="567"/>
    </w:pPr>
    <w:rPr>
      <w:rFonts w:ascii="Arial" w:hAnsi="Arial" w:cs="Arial"/>
      <w:sz w:val="20"/>
      <w:szCs w:val="20"/>
    </w:rPr>
  </w:style>
  <w:style w:type="paragraph" w:customStyle="1" w:styleId="date1">
    <w:name w:val="date1"/>
    <w:basedOn w:val="a"/>
    <w:pPr>
      <w:spacing w:after="160" w:line="240" w:lineRule="auto"/>
      <w:ind w:right="300" w:firstLine="567"/>
      <w:jc w:val="right"/>
    </w:pPr>
    <w:rPr>
      <w:rFonts w:ascii="Arial" w:hAnsi="Arial" w:cs="Arial"/>
      <w:color w:val="666666"/>
      <w:sz w:val="20"/>
      <w:szCs w:val="20"/>
    </w:rPr>
  </w:style>
  <w:style w:type="paragraph" w:styleId="a4">
    <w:name w:val="Balloon Text"/>
    <w:basedOn w:val="a"/>
    <w:link w:val="a5"/>
    <w:uiPriority w:val="99"/>
    <w:semiHidden/>
    <w:unhideWhenUsed/>
    <w:rsid w:val="002313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1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7231">
      <w:marLeft w:val="0"/>
      <w:marRight w:val="0"/>
      <w:marTop w:val="0"/>
      <w:marBottom w:val="160"/>
      <w:divBdr>
        <w:top w:val="none" w:sz="0" w:space="0" w:color="auto"/>
        <w:left w:val="none" w:sz="0" w:space="0" w:color="auto"/>
        <w:bottom w:val="none" w:sz="0" w:space="0" w:color="auto"/>
        <w:right w:val="none" w:sz="0" w:space="0" w:color="auto"/>
      </w:divBdr>
    </w:div>
    <w:div w:id="380641939">
      <w:marLeft w:val="0"/>
      <w:marRight w:val="0"/>
      <w:marTop w:val="0"/>
      <w:marBottom w:val="160"/>
      <w:divBdr>
        <w:top w:val="none" w:sz="0" w:space="0" w:color="auto"/>
        <w:left w:val="none" w:sz="0" w:space="0" w:color="auto"/>
        <w:bottom w:val="none" w:sz="0" w:space="0" w:color="auto"/>
        <w:right w:val="none" w:sz="0" w:space="0" w:color="auto"/>
      </w:divBdr>
    </w:div>
    <w:div w:id="510335461">
      <w:marLeft w:val="0"/>
      <w:marRight w:val="0"/>
      <w:marTop w:val="0"/>
      <w:marBottom w:val="160"/>
      <w:divBdr>
        <w:top w:val="none" w:sz="0" w:space="0" w:color="auto"/>
        <w:left w:val="none" w:sz="0" w:space="0" w:color="auto"/>
        <w:bottom w:val="none" w:sz="0" w:space="0" w:color="auto"/>
        <w:right w:val="none" w:sz="0" w:space="0" w:color="auto"/>
      </w:divBdr>
    </w:div>
    <w:div w:id="757167289">
      <w:marLeft w:val="0"/>
      <w:marRight w:val="0"/>
      <w:marTop w:val="0"/>
      <w:marBottom w:val="160"/>
      <w:divBdr>
        <w:top w:val="none" w:sz="0" w:space="0" w:color="auto"/>
        <w:left w:val="none" w:sz="0" w:space="0" w:color="auto"/>
        <w:bottom w:val="none" w:sz="0" w:space="0" w:color="auto"/>
        <w:right w:val="none" w:sz="0" w:space="0" w:color="auto"/>
      </w:divBdr>
    </w:div>
    <w:div w:id="949699257">
      <w:marLeft w:val="0"/>
      <w:marRight w:val="0"/>
      <w:marTop w:val="0"/>
      <w:marBottom w:val="160"/>
      <w:divBdr>
        <w:top w:val="none" w:sz="0" w:space="0" w:color="auto"/>
        <w:left w:val="none" w:sz="0" w:space="0" w:color="auto"/>
        <w:bottom w:val="none" w:sz="0" w:space="0" w:color="auto"/>
        <w:right w:val="none" w:sz="0" w:space="0" w:color="auto"/>
      </w:divBdr>
    </w:div>
    <w:div w:id="1177694885">
      <w:marLeft w:val="0"/>
      <w:marRight w:val="0"/>
      <w:marTop w:val="0"/>
      <w:marBottom w:val="160"/>
      <w:divBdr>
        <w:top w:val="none" w:sz="0" w:space="0" w:color="auto"/>
        <w:left w:val="none" w:sz="0" w:space="0" w:color="auto"/>
        <w:bottom w:val="none" w:sz="0" w:space="0" w:color="auto"/>
        <w:right w:val="none" w:sz="0" w:space="0" w:color="auto"/>
      </w:divBdr>
    </w:div>
    <w:div w:id="1374815339">
      <w:marLeft w:val="0"/>
      <w:marRight w:val="0"/>
      <w:marTop w:val="0"/>
      <w:marBottom w:val="160"/>
      <w:divBdr>
        <w:top w:val="none" w:sz="0" w:space="0" w:color="auto"/>
        <w:left w:val="none" w:sz="0" w:space="0" w:color="auto"/>
        <w:bottom w:val="none" w:sz="0" w:space="0" w:color="auto"/>
        <w:right w:val="none" w:sz="0" w:space="0" w:color="auto"/>
      </w:divBdr>
    </w:div>
    <w:div w:id="1625500645">
      <w:marLeft w:val="0"/>
      <w:marRight w:val="0"/>
      <w:marTop w:val="0"/>
      <w:marBottom w:val="160"/>
      <w:divBdr>
        <w:top w:val="none" w:sz="0" w:space="0" w:color="auto"/>
        <w:left w:val="none" w:sz="0" w:space="0" w:color="auto"/>
        <w:bottom w:val="none" w:sz="0" w:space="0" w:color="auto"/>
        <w:right w:val="none" w:sz="0" w:space="0" w:color="auto"/>
      </w:divBdr>
    </w:div>
    <w:div w:id="1688218895">
      <w:marLeft w:val="0"/>
      <w:marRight w:val="0"/>
      <w:marTop w:val="0"/>
      <w:marBottom w:val="375"/>
      <w:divBdr>
        <w:top w:val="none" w:sz="0" w:space="0" w:color="auto"/>
        <w:left w:val="none" w:sz="0" w:space="0" w:color="auto"/>
        <w:bottom w:val="none" w:sz="0" w:space="0" w:color="auto"/>
        <w:right w:val="none" w:sz="0" w:space="0" w:color="auto"/>
      </w:divBdr>
    </w:div>
    <w:div w:id="1767575885">
      <w:marLeft w:val="0"/>
      <w:marRight w:val="0"/>
      <w:marTop w:val="0"/>
      <w:marBottom w:val="450"/>
      <w:divBdr>
        <w:top w:val="single" w:sz="48" w:space="11" w:color="FFFFFF"/>
        <w:left w:val="none" w:sz="0" w:space="0" w:color="auto"/>
        <w:bottom w:val="single" w:sz="48" w:space="23" w:color="FFFFFF"/>
        <w:right w:val="none" w:sz="0" w:space="0" w:color="auto"/>
      </w:divBdr>
    </w:div>
    <w:div w:id="2000571490">
      <w:marLeft w:val="0"/>
      <w:marRight w:val="0"/>
      <w:marTop w:val="0"/>
      <w:marBottom w:val="160"/>
      <w:divBdr>
        <w:top w:val="none" w:sz="0" w:space="0" w:color="auto"/>
        <w:left w:val="none" w:sz="0" w:space="0" w:color="auto"/>
        <w:bottom w:val="none" w:sz="0" w:space="0" w:color="auto"/>
        <w:right w:val="none" w:sz="0" w:space="0" w:color="auto"/>
      </w:divBdr>
    </w:div>
    <w:div w:id="2042513090">
      <w:marLeft w:val="0"/>
      <w:marRight w:val="0"/>
      <w:marTop w:val="0"/>
      <w:marBottom w:val="160"/>
      <w:divBdr>
        <w:top w:val="none" w:sz="0" w:space="0" w:color="auto"/>
        <w:left w:val="none" w:sz="0" w:space="0" w:color="auto"/>
        <w:bottom w:val="none" w:sz="0" w:space="0" w:color="auto"/>
        <w:right w:val="none" w:sz="0" w:space="0" w:color="auto"/>
      </w:divBdr>
    </w:div>
    <w:div w:id="2060785767">
      <w:marLeft w:val="0"/>
      <w:marRight w:val="0"/>
      <w:marTop w:val="0"/>
      <w:marBottom w:val="16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Admin\Downloads\tx.dll%3fd=216929&amp;a=51" TargetMode="External"/><Relationship Id="rId26" Type="http://schemas.openxmlformats.org/officeDocument/2006/relationships/hyperlink" Target="file:///C:\Users\Admin\Downloads\tx.dll%3fd=216929&amp;a=277" TargetMode="External"/><Relationship Id="rId39" Type="http://schemas.openxmlformats.org/officeDocument/2006/relationships/hyperlink" Target="file:///C:\Users\Admin\Downloads\tx.dll%3fd=216929&amp;a=248" TargetMode="External"/><Relationship Id="rId21" Type="http://schemas.openxmlformats.org/officeDocument/2006/relationships/image" Target="media/image3.png"/><Relationship Id="rId34" Type="http://schemas.openxmlformats.org/officeDocument/2006/relationships/hyperlink" Target="file:///C:\Users\Admin\Downloads\tx.dll%3fd=34264&amp;a=40" TargetMode="External"/><Relationship Id="rId42" Type="http://schemas.openxmlformats.org/officeDocument/2006/relationships/hyperlink" Target="file:///C:\Users\Admin\Downloads\tx.dll%3fd=216929&amp;a=11" TargetMode="External"/><Relationship Id="rId47" Type="http://schemas.openxmlformats.org/officeDocument/2006/relationships/hyperlink" Target="file:///C:\Users\Admin\Downloads\tx.dll%3fd=216929&amp;a=243" TargetMode="External"/><Relationship Id="rId50" Type="http://schemas.openxmlformats.org/officeDocument/2006/relationships/hyperlink" Target="file:///C:\Users\Admin\Downloads\tx.dll%3fd=216929&amp;a=262" TargetMode="External"/><Relationship Id="rId55" Type="http://schemas.openxmlformats.org/officeDocument/2006/relationships/hyperlink" Target="file:///C:\Users\Admin\Downloads\tx.dll%3fd=216929&amp;a=37" TargetMode="External"/><Relationship Id="rId7" Type="http://schemas.openxmlformats.org/officeDocument/2006/relationships/hyperlink" Target="file:///C:\Users\Admin\Downloads\tx.dll%3fd=216929&amp;a=154" TargetMode="External"/><Relationship Id="rId2" Type="http://schemas.openxmlformats.org/officeDocument/2006/relationships/settings" Target="settings.xml"/><Relationship Id="rId16" Type="http://schemas.openxmlformats.org/officeDocument/2006/relationships/hyperlink" Target="file:///C:\Users\Admin\Downloads\tx.dll%3fd=216929&amp;a=7" TargetMode="External"/><Relationship Id="rId29" Type="http://schemas.openxmlformats.org/officeDocument/2006/relationships/hyperlink" Target="file:///C:\Users\Admin\Downloads\tx.dll%3fd=622882&amp;a=1" TargetMode="External"/><Relationship Id="rId11" Type="http://schemas.openxmlformats.org/officeDocument/2006/relationships/hyperlink" Target="file:///C:\Users\Admin\Downloads\tx.dll%3fd=216929&amp;a=2" TargetMode="External"/><Relationship Id="rId24" Type="http://schemas.openxmlformats.org/officeDocument/2006/relationships/hyperlink" Target="file:///C:\Users\Admin\Downloads\tx.dll%3fd=216929&amp;a=211" TargetMode="External"/><Relationship Id="rId32" Type="http://schemas.openxmlformats.org/officeDocument/2006/relationships/hyperlink" Target="file:///C:\Users\Admin\Downloads\tx.dll%3fd=622882&amp;a=33" TargetMode="External"/><Relationship Id="rId37" Type="http://schemas.openxmlformats.org/officeDocument/2006/relationships/hyperlink" Target="file:///C:\Users\Admin\Downloads\tx.dll%3fd=622882&amp;a=11" TargetMode="External"/><Relationship Id="rId40" Type="http://schemas.openxmlformats.org/officeDocument/2006/relationships/hyperlink" Target="file:///C:\Users\Admin\Downloads\tx.dll%3fd=216929&amp;a=7" TargetMode="External"/><Relationship Id="rId45" Type="http://schemas.openxmlformats.org/officeDocument/2006/relationships/hyperlink" Target="file:///C:\Users\Admin\Downloads\tx.dll%3fd=216929&amp;a=151" TargetMode="External"/><Relationship Id="rId53" Type="http://schemas.openxmlformats.org/officeDocument/2006/relationships/hyperlink" Target="file:///C:\Users\Admin\Downloads\tx.dll%3fd=216929&amp;a=7" TargetMode="External"/><Relationship Id="rId58" Type="http://schemas.openxmlformats.org/officeDocument/2006/relationships/hyperlink" Target="file:///C:\Users\Admin\Downloads\tx.dll%3fd=216929&amp;a=7" TargetMode="External"/><Relationship Id="rId5" Type="http://schemas.openxmlformats.org/officeDocument/2006/relationships/hyperlink" Target="file:///C:\Users\Admin\Downloads\tx.dll%3fd=216929&amp;a=231" TargetMode="External"/><Relationship Id="rId61" Type="http://schemas.openxmlformats.org/officeDocument/2006/relationships/theme" Target="theme/theme1.xml"/><Relationship Id="rId19" Type="http://schemas.openxmlformats.org/officeDocument/2006/relationships/hyperlink" Target="file:///C:\Users\Admin\Downloads\tx.dll%3fd=216929&amp;a=236" TargetMode="External"/><Relationship Id="rId14" Type="http://schemas.openxmlformats.org/officeDocument/2006/relationships/hyperlink" Target="file:///C:\Users\Admin\Downloads\tx.dll%3fd=216929&amp;a=7" TargetMode="External"/><Relationship Id="rId22" Type="http://schemas.openxmlformats.org/officeDocument/2006/relationships/hyperlink" Target="file:///C:\Users\Admin\Downloads\tx.dll%3fd=226451&amp;a=172" TargetMode="External"/><Relationship Id="rId27" Type="http://schemas.openxmlformats.org/officeDocument/2006/relationships/hyperlink" Target="file:///C:\Users\Admin\Downloads\tx.dll%3fd=216929&amp;a=278" TargetMode="External"/><Relationship Id="rId30" Type="http://schemas.openxmlformats.org/officeDocument/2006/relationships/hyperlink" Target="file:///C:\Users\Admin\Downloads\tx.dll%3fd=216929&amp;a=251" TargetMode="External"/><Relationship Id="rId35" Type="http://schemas.openxmlformats.org/officeDocument/2006/relationships/hyperlink" Target="file:///C:\Users\Admin\Downloads\tx.dll%3fd=622882&amp;a=34" TargetMode="External"/><Relationship Id="rId43" Type="http://schemas.openxmlformats.org/officeDocument/2006/relationships/hyperlink" Target="file:///C:\Users\Admin\Downloads\tx.dll%3fd=216929&amp;a=279" TargetMode="External"/><Relationship Id="rId48" Type="http://schemas.openxmlformats.org/officeDocument/2006/relationships/hyperlink" Target="file:///C:\Users\Admin\Downloads\tx.dll%3fd=622882&amp;a=35" TargetMode="External"/><Relationship Id="rId56" Type="http://schemas.openxmlformats.org/officeDocument/2006/relationships/hyperlink" Target="file:///C:\Users\Admin\Downloads\tx.dll%3fd=216929&amp;a=7" TargetMode="External"/><Relationship Id="rId8" Type="http://schemas.openxmlformats.org/officeDocument/2006/relationships/hyperlink" Target="file:///C:\Users\Admin\Downloads\tx.dll%3fd=32170&amp;a=1" TargetMode="External"/><Relationship Id="rId51" Type="http://schemas.openxmlformats.org/officeDocument/2006/relationships/hyperlink" Target="file:///C:\Users\Admin\Downloads\tx.dll%3fd=216929&amp;a=39" TargetMode="External"/><Relationship Id="rId3" Type="http://schemas.openxmlformats.org/officeDocument/2006/relationships/webSettings" Target="webSettings.xml"/><Relationship Id="rId12" Type="http://schemas.openxmlformats.org/officeDocument/2006/relationships/hyperlink" Target="file:///C:\Users\Admin\Downloads\tx.dll%3fd=216929&amp;a=25" TargetMode="External"/><Relationship Id="rId17" Type="http://schemas.openxmlformats.org/officeDocument/2006/relationships/hyperlink" Target="file:///C:\Users\Admin\Downloads\tx.dll%3fd=216929&amp;a=226" TargetMode="External"/><Relationship Id="rId25" Type="http://schemas.openxmlformats.org/officeDocument/2006/relationships/hyperlink" Target="file:///C:\Users\Admin\Downloads\tx.dll%3fd=216929&amp;a=7" TargetMode="External"/><Relationship Id="rId33" Type="http://schemas.openxmlformats.org/officeDocument/2006/relationships/hyperlink" Target="file:///C:\Users\Admin\Downloads\tx.dll%3fd=33445&amp;a=97" TargetMode="External"/><Relationship Id="rId38" Type="http://schemas.openxmlformats.org/officeDocument/2006/relationships/hyperlink" Target="file:///C:\Users\Admin\Downloads\tx.dll%3fd=216929&amp;a=231" TargetMode="External"/><Relationship Id="rId46" Type="http://schemas.openxmlformats.org/officeDocument/2006/relationships/hyperlink" Target="file:///C:\Users\Admin\Downloads\tx.dll%3fd=216929&amp;a=230" TargetMode="External"/><Relationship Id="rId59" Type="http://schemas.openxmlformats.org/officeDocument/2006/relationships/hyperlink" Target="file:///C:\Users\Admin\Downloads\tx.dll%3fd=622882&amp;a=36" TargetMode="External"/><Relationship Id="rId20" Type="http://schemas.openxmlformats.org/officeDocument/2006/relationships/hyperlink" Target="file:///C:\Users\Admin\Downloads\tx.dll%3fd=216929&amp;a=276" TargetMode="External"/><Relationship Id="rId41" Type="http://schemas.openxmlformats.org/officeDocument/2006/relationships/hyperlink" Target="file:///C:\Users\Admin\Downloads\tx.dll%3fd=216929&amp;a=231" TargetMode="External"/><Relationship Id="rId54" Type="http://schemas.openxmlformats.org/officeDocument/2006/relationships/hyperlink" Target="file:///C:\Users\Admin\Downloads\tx.dll%3fd=216929&amp;a=156" TargetMode="External"/><Relationship Id="rId1" Type="http://schemas.openxmlformats.org/officeDocument/2006/relationships/styles" Target="styles.xml"/><Relationship Id="rId6" Type="http://schemas.openxmlformats.org/officeDocument/2006/relationships/hyperlink" Target="file:///C:\Users\Admin\Downloads\tx.dll%3fd=216929&amp;a=240" TargetMode="External"/><Relationship Id="rId15" Type="http://schemas.openxmlformats.org/officeDocument/2006/relationships/hyperlink" Target="file:///C:\Users\Admin\Downloads\tx.dll%3fd=216929&amp;a=275" TargetMode="External"/><Relationship Id="rId23" Type="http://schemas.openxmlformats.org/officeDocument/2006/relationships/hyperlink" Target="file:///C:\Users\Admin\Downloads\tx.dll%3fd=216929&amp;a=236" TargetMode="External"/><Relationship Id="rId28" Type="http://schemas.openxmlformats.org/officeDocument/2006/relationships/hyperlink" Target="file:///C:\Users\Admin\Downloads\tx.dll%3fd=622882&amp;a=28" TargetMode="External"/><Relationship Id="rId36" Type="http://schemas.openxmlformats.org/officeDocument/2006/relationships/hyperlink" Target="file:///C:\Users\Admin\Downloads\tx.dll%3fd=622882&amp;a=2" TargetMode="External"/><Relationship Id="rId49" Type="http://schemas.openxmlformats.org/officeDocument/2006/relationships/hyperlink" Target="file:///C:\Users\Admin\Downloads\tx.dll%3fd=216929&amp;a=7" TargetMode="External"/><Relationship Id="rId57" Type="http://schemas.openxmlformats.org/officeDocument/2006/relationships/hyperlink" Target="file:///C:\Users\Admin\Downloads\tx.dll%3fd=216929&amp;a=30" TargetMode="External"/><Relationship Id="rId10" Type="http://schemas.openxmlformats.org/officeDocument/2006/relationships/hyperlink" Target="file:///C:\Users\Admin\Downloads\tx.dll%3fd=216929&amp;a=259" TargetMode="External"/><Relationship Id="rId31" Type="http://schemas.openxmlformats.org/officeDocument/2006/relationships/hyperlink" Target="file:///C:\Users\Admin\Downloads\tx.dll%3fd=622882&amp;a=8" TargetMode="External"/><Relationship Id="rId44" Type="http://schemas.openxmlformats.org/officeDocument/2006/relationships/hyperlink" Target="file:///C:\Users\Admin\Downloads\tx.dll%3fd=216929&amp;a=11" TargetMode="External"/><Relationship Id="rId52" Type="http://schemas.openxmlformats.org/officeDocument/2006/relationships/hyperlink" Target="file:///C:\Users\Admin\Downloads\tx.dll%3fd=216929&amp;a=52" TargetMode="External"/><Relationship Id="rId6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C:\Users\Admin\Downloads\tx.dll%3fd=216929&amp;a=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2024-10-31T13:31:00Z</dcterms:created>
  <dcterms:modified xsi:type="dcterms:W3CDTF">2024-10-31T18:27:00Z</dcterms:modified>
</cp:coreProperties>
</file>